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7B56" w:rsidTr="00CF7B5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CF7B56">
              <w:trPr>
                <w:jc w:val="center"/>
              </w:trPr>
              <w:tc>
                <w:tcPr>
                  <w:tcW w:w="1020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CF7B56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CF7B5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31"/>
                                <w:gridCol w:w="5"/>
                                <w:gridCol w:w="4530"/>
                              </w:tblGrid>
                              <w:tr w:rsidR="00CF7B56">
                                <w:trPr>
                                  <w:jc w:val="center"/>
                                </w:trPr>
                                <w:tc>
                                  <w:tcPr>
                                    <w:tcW w:w="49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1"/>
                                    </w:tblGrid>
                                    <w:tr w:rsidR="00CF7B56">
                                      <w:tc>
                                        <w:tcPr>
                                          <w:tcW w:w="49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31"/>
                                          </w:tblGrid>
                                          <w:tr w:rsidR="00CF7B5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950" w:type="dxa"/>
                                                <w:hideMark/>
                                              </w:tcPr>
                                              <w:p w:rsidR="00CF7B56" w:rsidRDefault="00CF7B5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  <w:sz w:val="15"/>
                                                    <w:szCs w:val="15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24000" cy="857250"/>
                                                      <wp:effectExtent l="0" t="0" r="0" b="0"/>
                                                      <wp:docPr id="3" name="Obraz 3" descr="XXVI Konferencja Naukowa Postępy w Ginekologii Onkologicznej, 08-09.09.2022 Zakopane">
                                                        <a:hlinkClick xmlns:a="http://schemas.openxmlformats.org/drawingml/2006/main" r:id="rId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XXVI Konferencja Naukowa Postępy w Ginekologii Onkologicznej, 08-09.09.2022 Zakopan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857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F7B56" w:rsidRDefault="00CF7B5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7B56" w:rsidRDefault="00CF7B5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"/>
                                    </w:tblGrid>
                                    <w:tr w:rsidR="00CF7B56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300" w:type="dxa"/>
                                          <w:hideMark/>
                                        </w:tcPr>
                                        <w:p w:rsidR="00CF7B56" w:rsidRDefault="00CF7B5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7B56" w:rsidRDefault="00CF7B5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0"/>
                                    </w:tblGrid>
                                    <w:tr w:rsidR="00CF7B56">
                                      <w:tc>
                                        <w:tcPr>
                                          <w:tcW w:w="49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30"/>
                                          </w:tblGrid>
                                          <w:tr w:rsidR="00CF7B5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950" w:type="dxa"/>
                                                <w:hideMark/>
                                              </w:tcPr>
                                              <w:p w:rsidR="00CF7B56" w:rsidRDefault="00CF7B56">
                                                <w:pPr>
                                                  <w:pStyle w:val="NormalnyWeb"/>
                                                  <w:spacing w:before="0" w:beforeAutospacing="0" w:after="0" w:afterAutospacing="0"/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898686"/>
                                                    <w:sz w:val="15"/>
                                                    <w:szCs w:val="15"/>
                                                  </w:rPr>
                                                  <w:t>Mail nieczytelny?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hyperlink r:id="rId7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Helvetica" w:hAnsi="Helvetica" w:cs="Helvetica"/>
                                                      <w:color w:val="383838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Zobacz w przeglądarce.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CF7B56" w:rsidRDefault="00CF7B5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7B56" w:rsidRDefault="00CF7B5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7B56" w:rsidRDefault="00CF7B5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7B56" w:rsidRDefault="00CF7B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B56" w:rsidRDefault="00CF7B56" w:rsidP="00CF7B56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7B56" w:rsidTr="00CF7B5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CF7B56">
              <w:trPr>
                <w:jc w:val="center"/>
              </w:trPr>
              <w:tc>
                <w:tcPr>
                  <w:tcW w:w="1020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CF7B56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CF7B56">
                          <w:trPr>
                            <w:jc w:val="center"/>
                          </w:trPr>
                          <w:tc>
                            <w:tcPr>
                              <w:tcW w:w="102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6"/>
                              </w:tblGrid>
                              <w:tr w:rsidR="00CF7B56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7B56" w:rsidRDefault="00CF7B5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F7B56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6"/>
                                    </w:tblGrid>
                                    <w:tr w:rsidR="00CF7B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dashed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CF7B56" w:rsidRDefault="00CF7B5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F7B56" w:rsidRDefault="00CF7B5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F7B56">
                                <w:trPr>
                                  <w:trHeight w:val="22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F7B56" w:rsidRDefault="00CF7B5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7B56" w:rsidRDefault="00CF7B5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7B56" w:rsidRDefault="00CF7B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B56" w:rsidRDefault="00CF7B56" w:rsidP="00CF7B56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7B56" w:rsidTr="00CF7B5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CF7B56">
              <w:trPr>
                <w:jc w:val="center"/>
              </w:trPr>
              <w:tc>
                <w:tcPr>
                  <w:tcW w:w="1020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CF7B56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CF7B56">
                          <w:trPr>
                            <w:jc w:val="center"/>
                          </w:trPr>
                          <w:tc>
                            <w:tcPr>
                              <w:tcW w:w="10200" w:type="dxa"/>
                              <w:hideMark/>
                            </w:tcPr>
                            <w:p w:rsidR="00CF7B56" w:rsidRDefault="00CF7B5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>
                                    <wp:extent cx="6477000" cy="2190750"/>
                                    <wp:effectExtent l="0" t="0" r="0" b="0"/>
                                    <wp:docPr id="2" name="Obraz 2" descr="XXVI Konferencja Naukowa Postępy w Ginekologii Onkologicznej, 08-09.09.2022 Zakopane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XXVI Konferencja Naukowa Postępy w Ginekologii Onkologicznej, 08-09.09.2022 Zakopa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2190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7B56" w:rsidRDefault="00CF7B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B56" w:rsidRDefault="00CF7B56" w:rsidP="00CF7B56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7B56" w:rsidTr="00CF7B5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8746"/>
              <w:gridCol w:w="160"/>
            </w:tblGrid>
            <w:tr w:rsidR="00CF7B56">
              <w:trPr>
                <w:jc w:val="center"/>
              </w:trPr>
              <w:tc>
                <w:tcPr>
                  <w:tcW w:w="180" w:type="dxa"/>
                  <w:hideMark/>
                </w:tcPr>
                <w:tbl>
                  <w:tblPr>
                    <w:tblpPr w:leftFromText="45" w:rightFromText="45" w:vertAnchor="text"/>
                    <w:tblW w:w="1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</w:tblGrid>
                  <w:tr w:rsidR="00CF7B56">
                    <w:trPr>
                      <w:trHeight w:val="15"/>
                    </w:trPr>
                    <w:tc>
                      <w:tcPr>
                        <w:tcW w:w="180" w:type="dxa"/>
                        <w:hideMark/>
                      </w:tcPr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4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6"/>
                  </w:tblGrid>
                  <w:tr w:rsidR="00CF7B56">
                    <w:trPr>
                      <w:trHeight w:val="34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B56" w:rsidRDefault="00CF7B56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CF7B56">
                    <w:tc>
                      <w:tcPr>
                        <w:tcW w:w="9840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6"/>
                        </w:tblGrid>
                        <w:tr w:rsidR="00CF7B56">
                          <w:trPr>
                            <w:jc w:val="center"/>
                          </w:trPr>
                          <w:tc>
                            <w:tcPr>
                              <w:tcW w:w="9840" w:type="dxa"/>
                            </w:tcPr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Szanowni Państwo,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w imieniu Pana Profesora Zbigniewa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Kojsa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, Pana Dr hab. Huberta Wolskiego, Prof. PPUZ oraz Organizatorów 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serdecznie zapraszamy aktywnego udziału w </w:t>
                              </w:r>
                              <w:hyperlink r:id="rId10" w:history="1">
                                <w:r>
                                  <w:rPr>
                                    <w:rStyle w:val="Hipercze"/>
                                    <w:rFonts w:ascii="Helvetica" w:hAnsi="Helvetica" w:cs="Helvetica"/>
                                    <w:b/>
                                    <w:bCs/>
                                    <w:color w:val="2986CC"/>
                                    <w:sz w:val="18"/>
                                    <w:szCs w:val="18"/>
                                  </w:rPr>
                                  <w:t>XXVI Konferencji Naukowej Postępy w Ginekologii Onkologiczne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986CC"/>
                                  <w:sz w:val="18"/>
                                  <w:szCs w:val="18"/>
                                </w:rPr>
                                <w:t xml:space="preserve">j, 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86CC"/>
                                  <w:sz w:val="18"/>
                                  <w:szCs w:val="18"/>
                                </w:rPr>
                                <w:t xml:space="preserve">która odbędzie się 09 września 2022 r. w Zakopanem w Hotelu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86CC"/>
                                  <w:sz w:val="18"/>
                                  <w:szCs w:val="18"/>
                                </w:rPr>
                                <w:t>Mercure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86CC"/>
                                  <w:sz w:val="18"/>
                                  <w:szCs w:val="18"/>
                                </w:rPr>
                                <w:t xml:space="preserve"> Kasprowy.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86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Panele sesji naukowych zaplanowano na 09.09.2022 r</w:t>
                              </w:r>
                              <w:r>
                                <w:rPr>
                                  <w:rFonts w:ascii="Helvetica" w:hAnsi="Helvetica" w:cs="Helvetica"/>
                                  <w:color w:val="2986CC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.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86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(piątek)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Zachęcamy do rezerwacji zakwaterowania na 2 doby w terminie 08-10.09.2022, ponieważ obrady w dniu 09.09.2022 trwają od godzin porannych do późnych godzin wieczornych. Konferencję kończy wspólna kolacja z uczestnikami i wystawcami (kolacja wliczona jest w cenę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fee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). 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86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08.09.2022 r. (czwartek)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odbędzie się dodatkowo płatna kolacja w gronie Wykładowców, na którą już dzisiaj serdecznie zapraszamy.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Podczas kolacji odbędzie się występ artystyczny.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Podczas Konferencji zostanie poruszona m.in. następująca tematyka: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 xml:space="preserve">Ultrasonograficzny </w:t>
                              </w:r>
                              <w:proofErr w:type="spellStart"/>
                              <w:r>
                                <w:t>staging</w:t>
                              </w:r>
                              <w:proofErr w:type="spellEnd"/>
                              <w:r>
                                <w:t xml:space="preserve"> raka szyjki macicy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Techniki w chirurgii raka sromu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Markery molekularne raka endometrium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Komórki macierzyste raka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Powikłania urologiczne operacji onkologicznych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 xml:space="preserve">Chirurgia </w:t>
                              </w:r>
                              <w:proofErr w:type="spellStart"/>
                              <w:r>
                                <w:t>mikroinwazyjna</w:t>
                              </w:r>
                              <w:proofErr w:type="spellEnd"/>
                              <w:r>
                                <w:t xml:space="preserve"> i małoinwazyjna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Klasyfikacja molekularna w diagnostyce raka endometrium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Funkcjonowanie seksualne kobiet po leczeniu onkologicznym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Immunoterapia nowotworów ginekologicznych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Poradnictwo genetyczne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Techniki obrazowe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color w:val="16537E"/>
                                  <w:sz w:val="18"/>
                                  <w:szCs w:val="18"/>
                                </w:rPr>
                                <w:t>✓</w:t>
                              </w:r>
                              <w:r>
                                <w:rPr>
                                  <w:rFonts w:ascii="Helvetica" w:hAnsi="Helvetica" w:cs="Helvetica"/>
                                  <w:color w:val="BDC1C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Algorytmy postępowania w diagnostyce onkologicznej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Szczegóły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Style w:val="Hipercze"/>
                                    <w:rFonts w:ascii="Helvetica" w:hAnsi="Helvetica" w:cs="Helvetica"/>
                                    <w:b/>
                                    <w:bCs/>
                                    <w:color w:val="2986CC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www.onkogin2022.pl</w:t>
                                </w:r>
                              </w:hyperlink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Prof. dr hab. n. med. Zbigniew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Kojs</w:t>
                              </w:r>
                              <w:proofErr w:type="spellEnd"/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Dr hab. n. med. Hubert Wolski, Prof. PPUZ</w:t>
                              </w:r>
                            </w:p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Bachleda Kongresy Eventy Sp. z o. o.</w:t>
                              </w:r>
                            </w:p>
                          </w:tc>
                        </w:tr>
                      </w:tbl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7B56">
                    <w:trPr>
                      <w:trHeight w:val="33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B56" w:rsidRDefault="00CF7B56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hideMark/>
                </w:tcPr>
                <w:tbl>
                  <w:tblPr>
                    <w:tblpPr w:leftFromText="45" w:rightFromText="45" w:vertAnchor="text"/>
                    <w:tblW w:w="1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</w:tblGrid>
                  <w:tr w:rsidR="00CF7B56">
                    <w:trPr>
                      <w:trHeight w:val="15"/>
                    </w:trPr>
                    <w:tc>
                      <w:tcPr>
                        <w:tcW w:w="180" w:type="dxa"/>
                        <w:hideMark/>
                      </w:tcPr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7B56" w:rsidRDefault="00CF7B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B56" w:rsidRDefault="00CF7B56" w:rsidP="00CF7B56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7B56" w:rsidTr="00CF7B56">
        <w:trPr>
          <w:jc w:val="center"/>
        </w:trPr>
        <w:tc>
          <w:tcPr>
            <w:tcW w:w="0" w:type="auto"/>
            <w:shd w:val="clear" w:color="auto" w:fill="07376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8933"/>
              <w:gridCol w:w="67"/>
            </w:tblGrid>
            <w:tr w:rsidR="00CF7B56">
              <w:trPr>
                <w:jc w:val="center"/>
              </w:trPr>
              <w:tc>
                <w:tcPr>
                  <w:tcW w:w="75" w:type="dxa"/>
                  <w:hideMark/>
                </w:tcPr>
                <w:tbl>
                  <w:tblPr>
                    <w:tblpPr w:leftFromText="45" w:rightFromText="45" w:vertAnchor="text"/>
                    <w:tblW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CF7B56">
                    <w:trPr>
                      <w:trHeight w:val="15"/>
                    </w:trPr>
                    <w:tc>
                      <w:tcPr>
                        <w:tcW w:w="75" w:type="dxa"/>
                        <w:shd w:val="clear" w:color="auto" w:fill="073763"/>
                        <w:hideMark/>
                      </w:tcPr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3"/>
                  </w:tblGrid>
                  <w:tr w:rsidR="00CF7B56">
                    <w:trPr>
                      <w:trHeight w:val="1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B56" w:rsidRDefault="00CF7B56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CF7B56">
                    <w:tc>
                      <w:tcPr>
                        <w:tcW w:w="10050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3"/>
                        </w:tblGrid>
                        <w:tr w:rsidR="00CF7B56">
                          <w:trPr>
                            <w:jc w:val="center"/>
                          </w:trPr>
                          <w:tc>
                            <w:tcPr>
                              <w:tcW w:w="10050" w:type="dxa"/>
                              <w:hideMark/>
                            </w:tcPr>
                            <w:p w:rsidR="00CF7B56" w:rsidRDefault="00CF7B5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hyperlink r:id="rId12" w:history="1">
                                <w:r>
                                  <w:rPr>
                                    <w:rStyle w:val="Hipercze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</w:rPr>
                                  <w:t>KLIKNIJ TUTAJ, ABY SPRAWDZIĆ PROGRAM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F3F6F4"/>
                                  <w:sz w:val="21"/>
                                  <w:szCs w:val="21"/>
                                </w:rPr>
                                <w:t xml:space="preserve"> KONFERENCJI </w:t>
                              </w:r>
                            </w:p>
                          </w:tc>
                        </w:tr>
                      </w:tbl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7B56">
                    <w:trPr>
                      <w:trHeight w:val="1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7B56" w:rsidRDefault="00CF7B56">
                        <w:pPr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" w:type="dxa"/>
                  <w:hideMark/>
                </w:tcPr>
                <w:tbl>
                  <w:tblPr>
                    <w:tblpPr w:leftFromText="45" w:rightFromText="45" w:vertAnchor="text"/>
                    <w:tblW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CF7B56">
                    <w:trPr>
                      <w:trHeight w:val="15"/>
                    </w:trPr>
                    <w:tc>
                      <w:tcPr>
                        <w:tcW w:w="75" w:type="dxa"/>
                        <w:shd w:val="clear" w:color="auto" w:fill="073763"/>
                        <w:hideMark/>
                      </w:tcPr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7B56" w:rsidRDefault="00CF7B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B56" w:rsidRDefault="00CF7B56" w:rsidP="00CF7B56">
      <w:pPr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CF7B56" w:rsidTr="00CF7B5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CF7B56">
              <w:trPr>
                <w:jc w:val="center"/>
              </w:trPr>
              <w:tc>
                <w:tcPr>
                  <w:tcW w:w="10200" w:type="dxa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CF7B56"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CF7B56">
                          <w:trPr>
                            <w:jc w:val="center"/>
                          </w:trPr>
                          <w:tc>
                            <w:tcPr>
                              <w:tcW w:w="10200" w:type="dxa"/>
                              <w:hideMark/>
                            </w:tcPr>
                            <w:p w:rsidR="00CF7B56" w:rsidRDefault="00CF7B5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>
                                    <wp:extent cx="6477000" cy="2428875"/>
                                    <wp:effectExtent l="0" t="0" r="0" b="9525"/>
                                    <wp:docPr id="1" name="Obraz 1" descr="XXVI Konferencja Naukowa Postępy w Ginekologii Onkologicznej, 08-09.09.2022 Zakopane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XXVI Konferencja Naukowa Postępy w Ginekologii Onkologicznej, 08-09.09.2022 Zakopa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0" cy="2428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F7B56" w:rsidRDefault="00CF7B5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7B56" w:rsidRDefault="00CF7B5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7B56" w:rsidRDefault="00CF7B5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13408" w:rsidRDefault="00C13408">
      <w:bookmarkStart w:id="0" w:name="_GoBack"/>
      <w:bookmarkEnd w:id="0"/>
    </w:p>
    <w:sectPr w:rsidR="00C13408" w:rsidSect="007D5837">
      <w:type w:val="continuous"/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56"/>
    <w:rsid w:val="000A2A1A"/>
    <w:rsid w:val="007D5837"/>
    <w:rsid w:val="008D7A39"/>
    <w:rsid w:val="00C13408"/>
    <w:rsid w:val="00C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B5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F7B5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B5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CF7B5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B5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2.salesmanago.pl/smrd.htm?url=https%3A%2F%2Fonkogin2022.pl&amp;smclient=f058abef-22e6-11e9-bbe5-3cfdfeb6ee14&amp;utm_medium=email&amp;utm_campaign=default&amp;smconv=9a07e3e3-335e-45d6-9a38-3b0a00463805&amp;smlid=3" TargetMode="External"/><Relationship Id="rId13" Type="http://schemas.openxmlformats.org/officeDocument/2006/relationships/hyperlink" Target="https://app2.salesmanago.pl/smrd.htm?url=https%3A%2F%2Fonkogin2022.pl&amp;smclient=f058abef-22e6-11e9-bbe5-3cfdfeb6ee14&amp;utm_medium=email&amp;utm_campaign=default&amp;smconv=9a07e3e3-335e-45d6-9a38-3b0a00463805&amp;sml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2.salesmanago.pl/email/messageView.htm?conversation=9a07e3e3-335e-45d6-9a38-3b0a00463805&amp;co=f058abef-22e6-11e9-bbe5-3cfdfeb6ee14&amp;smlid=0" TargetMode="External"/><Relationship Id="rId12" Type="http://schemas.openxmlformats.org/officeDocument/2006/relationships/hyperlink" Target="https://app2.salesmanago.pl/smrd.htm?url=https%3A%2F%2Fonkogin2022.pl%2Fprg&amp;smclient=f058abef-22e6-11e9-bbe5-3cfdfeb6ee14&amp;utm_medium=email&amp;utm_campaign=default&amp;smconv=9a07e3e3-335e-45d6-9a38-3b0a00463805&amp;smlid=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pp2.salesmanago.pl/smrd.htm?url=http%3A%2F%2Fwww.onkogin2022.pl&amp;smclient=f058abef-22e6-11e9-bbe5-3cfdfeb6ee14&amp;utm_medium=email&amp;utm_campaign=default&amp;smconv=9a07e3e3-335e-45d6-9a38-3b0a00463805&amp;smlid=5" TargetMode="External"/><Relationship Id="rId5" Type="http://schemas.openxmlformats.org/officeDocument/2006/relationships/hyperlink" Target="https://app2.salesmanago.pl/smrd.htm?url=https%3A%2F%2Fonkogin2022.pl&amp;smclient=f058abef-22e6-11e9-bbe5-3cfdfeb6ee14&amp;utm_medium=email&amp;utm_campaign=default&amp;smconv=9a07e3e3-335e-45d6-9a38-3b0a00463805&amp;smlid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p2.salesmanago.pl/smrd.htm?url=https%3A%2F%2Fonkogin2022.pl&amp;smclient=f058abef-22e6-11e9-bbe5-3cfdfeb6ee14&amp;utm_medium=email&amp;utm_campaign=default&amp;smconv=9a07e3e3-335e-45d6-9a38-3b0a00463805&amp;smlid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2022-08-26T10:36:00Z</dcterms:created>
  <dcterms:modified xsi:type="dcterms:W3CDTF">2022-08-26T10:37:00Z</dcterms:modified>
</cp:coreProperties>
</file>