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E6686" w14:textId="77777777" w:rsidR="00237C5F" w:rsidRPr="00CB326A" w:rsidRDefault="00237C5F" w:rsidP="00CB326A">
      <w:pPr>
        <w:spacing w:after="120"/>
        <w:jc w:val="both"/>
        <w:rPr>
          <w:rStyle w:val="font"/>
          <w:rFonts w:ascii="Cambria" w:hAnsi="Cambria" w:cstheme="minorHAnsi"/>
          <w:sz w:val="24"/>
          <w:szCs w:val="24"/>
        </w:rPr>
      </w:pPr>
      <w:bookmarkStart w:id="0" w:name="_GoBack"/>
      <w:bookmarkEnd w:id="0"/>
    </w:p>
    <w:p w14:paraId="1EEDA162" w14:textId="77777777" w:rsidR="00237C5F" w:rsidRPr="00B53591" w:rsidRDefault="00237C5F" w:rsidP="00B53591">
      <w:pPr>
        <w:spacing w:after="120"/>
        <w:jc w:val="both"/>
        <w:rPr>
          <w:rStyle w:val="font"/>
          <w:rFonts w:ascii="Cambria" w:hAnsi="Cambria" w:cstheme="minorHAnsi"/>
        </w:rPr>
      </w:pPr>
    </w:p>
    <w:p w14:paraId="22DDEADA" w14:textId="4155E667" w:rsidR="003869C2" w:rsidRPr="00B53591" w:rsidRDefault="003869C2" w:rsidP="00B53591">
      <w:pPr>
        <w:pStyle w:val="Akapitzlist"/>
        <w:numPr>
          <w:ilvl w:val="0"/>
          <w:numId w:val="5"/>
        </w:numPr>
        <w:spacing w:after="120"/>
        <w:ind w:left="284" w:hanging="284"/>
        <w:contextualSpacing w:val="0"/>
        <w:jc w:val="both"/>
        <w:rPr>
          <w:rStyle w:val="font"/>
          <w:rFonts w:ascii="Cambria" w:hAnsi="Cambria" w:cstheme="minorHAnsi"/>
        </w:rPr>
      </w:pPr>
      <w:r w:rsidRPr="00B53591">
        <w:rPr>
          <w:rStyle w:val="font"/>
          <w:rFonts w:ascii="Cambria" w:hAnsi="Cambria" w:cstheme="minorHAnsi"/>
        </w:rPr>
        <w:t xml:space="preserve">Kto może być objęty ustawą </w:t>
      </w:r>
      <w:bookmarkStart w:id="1" w:name="_Hlk110261813"/>
      <w:r w:rsidRPr="00B53591">
        <w:rPr>
          <w:rStyle w:val="font"/>
          <w:rFonts w:ascii="Cambria" w:hAnsi="Cambria" w:cstheme="minorHAnsi"/>
        </w:rPr>
        <w:t xml:space="preserve">z dnia 8 czerwca 2017 roku  </w:t>
      </w:r>
      <w:bookmarkStart w:id="2" w:name="_Hlk110261923"/>
      <w:r w:rsidRPr="00B53591">
        <w:rPr>
          <w:rStyle w:val="font"/>
          <w:rFonts w:ascii="Cambria" w:hAnsi="Cambria" w:cstheme="minorHAnsi"/>
        </w:rPr>
        <w:t>o sposobie ustalania najniższego wynagrodzenia zasadniczego niektórych pracowników zatrudnionych w podmiotach leczniczych</w:t>
      </w:r>
      <w:bookmarkEnd w:id="2"/>
      <w:r w:rsidRPr="00B53591">
        <w:rPr>
          <w:rStyle w:val="font"/>
          <w:rFonts w:ascii="Cambria" w:hAnsi="Cambria" w:cstheme="minorHAnsi"/>
        </w:rPr>
        <w:t xml:space="preserve">? </w:t>
      </w:r>
      <w:bookmarkEnd w:id="1"/>
    </w:p>
    <w:p w14:paraId="57859F8E" w14:textId="506D6221" w:rsidR="001B4592" w:rsidRPr="00B53591" w:rsidRDefault="001B4592" w:rsidP="00B53591">
      <w:pPr>
        <w:pStyle w:val="Akapitzlist"/>
        <w:pBdr>
          <w:top w:val="single" w:sz="4" w:space="1" w:color="auto"/>
          <w:left w:val="single" w:sz="4" w:space="4" w:color="auto"/>
          <w:bottom w:val="single" w:sz="4" w:space="1" w:color="auto"/>
          <w:right w:val="single" w:sz="4" w:space="4" w:color="auto"/>
        </w:pBdr>
        <w:spacing w:after="120"/>
        <w:ind w:left="284"/>
        <w:contextualSpacing w:val="0"/>
        <w:jc w:val="both"/>
        <w:rPr>
          <w:rStyle w:val="font"/>
          <w:rFonts w:ascii="Cambria" w:hAnsi="Cambria" w:cstheme="minorHAnsi"/>
          <w:b/>
          <w:bCs/>
          <w:u w:val="single"/>
        </w:rPr>
      </w:pPr>
      <w:r w:rsidRPr="00B53591">
        <w:rPr>
          <w:rStyle w:val="font"/>
          <w:rFonts w:ascii="Cambria" w:hAnsi="Cambria" w:cstheme="minorHAnsi"/>
          <w:b/>
          <w:bCs/>
          <w:u w:val="single"/>
        </w:rPr>
        <w:t>Odp.:</w:t>
      </w:r>
    </w:p>
    <w:p w14:paraId="1774DCCE" w14:textId="378D52EE" w:rsidR="00CB326A" w:rsidRPr="00B53591" w:rsidRDefault="00CB326A" w:rsidP="00B53591">
      <w:pPr>
        <w:pStyle w:val="Akapitzlist"/>
        <w:pBdr>
          <w:top w:val="single" w:sz="4" w:space="1" w:color="auto"/>
          <w:left w:val="single" w:sz="4" w:space="4" w:color="auto"/>
          <w:bottom w:val="single" w:sz="4" w:space="1" w:color="auto"/>
          <w:right w:val="single" w:sz="4" w:space="4" w:color="auto"/>
        </w:pBdr>
        <w:spacing w:after="120"/>
        <w:ind w:left="284"/>
        <w:contextualSpacing w:val="0"/>
        <w:jc w:val="both"/>
        <w:rPr>
          <w:rStyle w:val="font"/>
          <w:rFonts w:ascii="Cambria" w:hAnsi="Cambria" w:cstheme="minorHAnsi"/>
        </w:rPr>
      </w:pPr>
      <w:r w:rsidRPr="00B53591">
        <w:rPr>
          <w:rStyle w:val="font"/>
          <w:rFonts w:ascii="Cambria" w:hAnsi="Cambria" w:cstheme="minorHAnsi"/>
        </w:rPr>
        <w:t xml:space="preserve">Przepisy ustawy z dnia 8 czerwca 2017 r. o sposobie ustalania najniższego wynagrodzenia zasadniczego niektórych pracowników zatrudnionych w podmiotach leczniczych (dalej jako „Ustawa”) stosuje się do wszystkich pielęgniarek i położnych zatrudnionych w podmiotach leczniczych </w:t>
      </w:r>
      <w:r w:rsidRPr="00B53591">
        <w:rPr>
          <w:rStyle w:val="font"/>
          <w:rFonts w:ascii="Cambria" w:hAnsi="Cambria" w:cstheme="minorHAnsi"/>
          <w:b/>
          <w:bCs/>
          <w:color w:val="4472C4" w:themeColor="accent1"/>
        </w:rPr>
        <w:t xml:space="preserve">w ramach stosunku pracy. </w:t>
      </w:r>
      <w:r w:rsidR="001B4592" w:rsidRPr="00B53591">
        <w:rPr>
          <w:rStyle w:val="font"/>
          <w:rFonts w:ascii="Cambria" w:hAnsi="Cambria" w:cstheme="minorHAnsi"/>
        </w:rPr>
        <w:t>Ustawa nie obejmuje pielęgniarek i położnych zatrudnionych na umowach cywilnoprawnych (tzw. kontraktach).</w:t>
      </w:r>
    </w:p>
    <w:p w14:paraId="6189342F" w14:textId="77777777" w:rsidR="00237C5F" w:rsidRPr="00B53591" w:rsidRDefault="00237C5F" w:rsidP="00B53591">
      <w:pPr>
        <w:pStyle w:val="Akapitzlist"/>
        <w:spacing w:after="120"/>
        <w:contextualSpacing w:val="0"/>
        <w:jc w:val="both"/>
        <w:rPr>
          <w:rStyle w:val="font"/>
          <w:rFonts w:ascii="Cambria" w:hAnsi="Cambria" w:cstheme="minorHAnsi"/>
        </w:rPr>
      </w:pPr>
    </w:p>
    <w:p w14:paraId="79D037A3" w14:textId="3D4AA437" w:rsidR="003869C2" w:rsidRPr="00B53591" w:rsidRDefault="003869C2" w:rsidP="00B53591">
      <w:pPr>
        <w:pStyle w:val="Akapitzlist"/>
        <w:numPr>
          <w:ilvl w:val="0"/>
          <w:numId w:val="5"/>
        </w:numPr>
        <w:spacing w:after="120"/>
        <w:ind w:left="284" w:hanging="284"/>
        <w:contextualSpacing w:val="0"/>
        <w:jc w:val="both"/>
        <w:rPr>
          <w:rStyle w:val="font"/>
          <w:rFonts w:ascii="Cambria" w:hAnsi="Cambria" w:cstheme="minorHAnsi"/>
        </w:rPr>
      </w:pPr>
      <w:r w:rsidRPr="00B53591">
        <w:rPr>
          <w:rStyle w:val="font"/>
          <w:rFonts w:ascii="Cambria" w:hAnsi="Cambria" w:cstheme="minorHAnsi"/>
        </w:rPr>
        <w:t xml:space="preserve">Jakie </w:t>
      </w:r>
      <w:r w:rsidR="00D414A4" w:rsidRPr="00B53591">
        <w:rPr>
          <w:rStyle w:val="font"/>
          <w:rFonts w:ascii="Cambria" w:hAnsi="Cambria" w:cstheme="minorHAnsi"/>
        </w:rPr>
        <w:t xml:space="preserve">minimalne </w:t>
      </w:r>
      <w:r w:rsidRPr="00B53591">
        <w:rPr>
          <w:rStyle w:val="font"/>
          <w:rFonts w:ascii="Cambria" w:hAnsi="Cambria" w:cstheme="minorHAnsi"/>
        </w:rPr>
        <w:t xml:space="preserve">wynagrodzenie przysługuje pielęgniarce, położnej zatrudnionej na umowie o prace w podmiocie leczniczym </w:t>
      </w:r>
      <w:r w:rsidR="00020F93" w:rsidRPr="00B53591">
        <w:rPr>
          <w:rStyle w:val="font"/>
          <w:rFonts w:ascii="Cambria" w:hAnsi="Cambria" w:cstheme="minorHAnsi"/>
        </w:rPr>
        <w:t xml:space="preserve">po 1 lipca 2022 r. </w:t>
      </w:r>
      <w:r w:rsidRPr="00B53591">
        <w:rPr>
          <w:rStyle w:val="font"/>
          <w:rFonts w:ascii="Cambria" w:hAnsi="Cambria" w:cstheme="minorHAnsi"/>
        </w:rPr>
        <w:t>?</w:t>
      </w:r>
    </w:p>
    <w:p w14:paraId="3ACD6AE6" w14:textId="77777777" w:rsidR="001B4592" w:rsidRPr="00B53591" w:rsidRDefault="001B4592" w:rsidP="00B53591">
      <w:pPr>
        <w:pStyle w:val="Akapitzlist"/>
        <w:pBdr>
          <w:top w:val="single" w:sz="4" w:space="1" w:color="auto"/>
          <w:left w:val="single" w:sz="4" w:space="4" w:color="auto"/>
          <w:bottom w:val="single" w:sz="4" w:space="1" w:color="auto"/>
          <w:right w:val="single" w:sz="4" w:space="4" w:color="auto"/>
        </w:pBdr>
        <w:spacing w:after="120"/>
        <w:ind w:left="284"/>
        <w:contextualSpacing w:val="0"/>
        <w:jc w:val="both"/>
        <w:rPr>
          <w:rFonts w:ascii="Cambria" w:hAnsi="Cambria"/>
          <w:b/>
          <w:bCs/>
          <w:u w:val="single"/>
          <w:shd w:val="clear" w:color="auto" w:fill="FFFFFF"/>
        </w:rPr>
      </w:pPr>
      <w:r w:rsidRPr="00B53591">
        <w:rPr>
          <w:rFonts w:ascii="Cambria" w:hAnsi="Cambria"/>
          <w:b/>
          <w:bCs/>
          <w:u w:val="single"/>
          <w:shd w:val="clear" w:color="auto" w:fill="FFFFFF"/>
        </w:rPr>
        <w:t>Odp.:</w:t>
      </w:r>
    </w:p>
    <w:p w14:paraId="3274A7B4" w14:textId="5EA1499B" w:rsidR="00D414A4" w:rsidRPr="00B53591" w:rsidRDefault="00D414A4" w:rsidP="00B53591">
      <w:pPr>
        <w:pStyle w:val="Akapitzlist"/>
        <w:pBdr>
          <w:top w:val="single" w:sz="4" w:space="1" w:color="auto"/>
          <w:left w:val="single" w:sz="4" w:space="4" w:color="auto"/>
          <w:bottom w:val="single" w:sz="4" w:space="1" w:color="auto"/>
          <w:right w:val="single" w:sz="4" w:space="4" w:color="auto"/>
        </w:pBdr>
        <w:spacing w:after="120"/>
        <w:ind w:left="284"/>
        <w:contextualSpacing w:val="0"/>
        <w:jc w:val="both"/>
        <w:rPr>
          <w:rFonts w:ascii="Cambria" w:hAnsi="Cambria"/>
          <w:shd w:val="clear" w:color="auto" w:fill="FFFFFF"/>
        </w:rPr>
      </w:pPr>
      <w:r w:rsidRPr="00B53591">
        <w:rPr>
          <w:rFonts w:ascii="Cambria" w:hAnsi="Cambria"/>
          <w:shd w:val="clear" w:color="auto" w:fill="FFFFFF"/>
        </w:rPr>
        <w:t xml:space="preserve">Minimalne wynagrodzenie zasadnicze pielęgniarki lub położnej zatrudnionej w podmiocie leczniczym od dnia 1 lipca 2022 r. stanowi iloczyn współczynnika pracy określonego w załączniku do ustawy o sposobie ustalania najniższego wynagrodzenia i kwoty przeciętnego miesięcznego wynagrodzenia brutto w gospodarce narodowej w roku 2021 ogłoszonego przez Prezesa Głównego Urzędu Statystycznego tj. </w:t>
      </w:r>
      <w:r w:rsidRPr="00B53591">
        <w:rPr>
          <w:rFonts w:ascii="Cambria" w:hAnsi="Cambria"/>
          <w:b/>
          <w:bCs/>
          <w:color w:val="4472C4" w:themeColor="accent1"/>
          <w:shd w:val="clear" w:color="auto" w:fill="FFFFFF"/>
        </w:rPr>
        <w:t xml:space="preserve">kwoty </w:t>
      </w:r>
      <w:r w:rsidRPr="00B53591">
        <w:rPr>
          <w:rFonts w:ascii="Cambria" w:hAnsi="Cambria"/>
          <w:b/>
          <w:bCs/>
          <w:color w:val="4472C4" w:themeColor="accent1"/>
          <w:shd w:val="clear" w:color="auto" w:fill="FDFDFD"/>
        </w:rPr>
        <w:t>5</w:t>
      </w:r>
      <w:r w:rsidR="001B4592" w:rsidRPr="00B53591">
        <w:rPr>
          <w:rFonts w:ascii="Cambria" w:hAnsi="Cambria"/>
          <w:b/>
          <w:bCs/>
          <w:color w:val="4472C4" w:themeColor="accent1"/>
          <w:shd w:val="clear" w:color="auto" w:fill="FDFDFD"/>
        </w:rPr>
        <w:t>.</w:t>
      </w:r>
      <w:r w:rsidRPr="00B53591">
        <w:rPr>
          <w:rFonts w:ascii="Cambria" w:hAnsi="Cambria"/>
          <w:b/>
          <w:bCs/>
          <w:color w:val="4472C4" w:themeColor="accent1"/>
          <w:shd w:val="clear" w:color="auto" w:fill="FDFDFD"/>
        </w:rPr>
        <w:t>662,53 złotych,</w:t>
      </w:r>
      <w:r w:rsidRPr="00B53591">
        <w:rPr>
          <w:rFonts w:ascii="Cambria" w:hAnsi="Cambria"/>
          <w:shd w:val="clear" w:color="auto" w:fill="FDFDFD"/>
        </w:rPr>
        <w:t xml:space="preserve"> przy czym współczynniki pracy winny zostać ustalone w następujący sposób:</w:t>
      </w:r>
    </w:p>
    <w:p w14:paraId="405272C4" w14:textId="322C03D5" w:rsidR="00D414A4" w:rsidRPr="00B53591" w:rsidRDefault="00D414A4" w:rsidP="00B53591">
      <w:pPr>
        <w:pStyle w:val="Akapitzlist"/>
        <w:numPr>
          <w:ilvl w:val="1"/>
          <w:numId w:val="7"/>
        </w:numPr>
        <w:pBdr>
          <w:top w:val="single" w:sz="4" w:space="1" w:color="auto"/>
          <w:left w:val="single" w:sz="4" w:space="4" w:color="auto"/>
          <w:bottom w:val="single" w:sz="4" w:space="1" w:color="auto"/>
          <w:right w:val="single" w:sz="4" w:space="4" w:color="auto"/>
        </w:pBdr>
        <w:spacing w:after="120"/>
        <w:ind w:left="709" w:hanging="425"/>
        <w:contextualSpacing w:val="0"/>
        <w:jc w:val="both"/>
        <w:rPr>
          <w:rFonts w:ascii="Cambria" w:hAnsi="Cambria"/>
          <w:shd w:val="clear" w:color="auto" w:fill="FFFFFF"/>
        </w:rPr>
      </w:pPr>
      <w:r w:rsidRPr="00B53591">
        <w:rPr>
          <w:rFonts w:ascii="Cambria" w:hAnsi="Cambria"/>
          <w:shd w:val="clear" w:color="auto" w:fill="FFFFFF"/>
        </w:rPr>
        <w:t xml:space="preserve">pielęgniarka z tytułem zawodowym magister pielęgniarstwa albo położna z tytułem magister położnictwa z wymaganą specjalizacją w dziedzinie pielęgniarstwa lub w dziedzinie mającej zastosowanie w ochronie zdrowia – </w:t>
      </w:r>
      <w:r w:rsidRPr="00B53591">
        <w:rPr>
          <w:rFonts w:ascii="Cambria" w:hAnsi="Cambria"/>
          <w:b/>
          <w:bCs/>
          <w:color w:val="4472C4" w:themeColor="accent1"/>
          <w:shd w:val="clear" w:color="auto" w:fill="FFFFFF"/>
        </w:rPr>
        <w:t>współczynnik 1,29</w:t>
      </w:r>
      <w:r w:rsidRPr="00B53591">
        <w:rPr>
          <w:rFonts w:ascii="Cambria" w:hAnsi="Cambria"/>
          <w:color w:val="4472C4" w:themeColor="accent1"/>
          <w:shd w:val="clear" w:color="auto" w:fill="FFFFFF"/>
        </w:rPr>
        <w:t xml:space="preserve"> </w:t>
      </w:r>
      <w:r w:rsidRPr="00B53591">
        <w:rPr>
          <w:rFonts w:ascii="Cambria" w:hAnsi="Cambria"/>
          <w:shd w:val="clear" w:color="auto" w:fill="FFFFFF"/>
        </w:rPr>
        <w:t>(grupa 2)</w:t>
      </w:r>
      <w:r w:rsidR="00A0082E" w:rsidRPr="00B53591">
        <w:rPr>
          <w:rFonts w:ascii="Cambria" w:hAnsi="Cambria"/>
          <w:shd w:val="clear" w:color="auto" w:fill="FFFFFF"/>
        </w:rPr>
        <w:t>, w</w:t>
      </w:r>
      <w:r w:rsidR="0041034A" w:rsidRPr="00B53591">
        <w:rPr>
          <w:rFonts w:ascii="Cambria" w:hAnsi="Cambria"/>
          <w:shd w:val="clear" w:color="auto" w:fill="FFFFFF"/>
        </w:rPr>
        <w:t>ynagrodzenie 7 304,66 zł brutto</w:t>
      </w:r>
      <w:r w:rsidR="00A0082E" w:rsidRPr="00B53591">
        <w:rPr>
          <w:rFonts w:ascii="Cambria" w:hAnsi="Cambria"/>
          <w:shd w:val="clear" w:color="auto" w:fill="FFFFFF"/>
        </w:rPr>
        <w:t>;</w:t>
      </w:r>
    </w:p>
    <w:p w14:paraId="71EB078A" w14:textId="3480C9D7" w:rsidR="00A0082E" w:rsidRPr="00B53591" w:rsidRDefault="002A3FCB" w:rsidP="00B53591">
      <w:pPr>
        <w:pStyle w:val="Akapitzlist"/>
        <w:numPr>
          <w:ilvl w:val="1"/>
          <w:numId w:val="7"/>
        </w:numPr>
        <w:pBdr>
          <w:top w:val="single" w:sz="4" w:space="1" w:color="auto"/>
          <w:left w:val="single" w:sz="4" w:space="4" w:color="auto"/>
          <w:bottom w:val="single" w:sz="4" w:space="1" w:color="auto"/>
          <w:right w:val="single" w:sz="4" w:space="4" w:color="auto"/>
        </w:pBdr>
        <w:spacing w:after="120"/>
        <w:ind w:left="709" w:hanging="425"/>
        <w:contextualSpacing w:val="0"/>
        <w:jc w:val="both"/>
        <w:rPr>
          <w:rFonts w:ascii="Cambria" w:hAnsi="Cambria"/>
          <w:shd w:val="clear" w:color="auto" w:fill="FFFFFF"/>
        </w:rPr>
      </w:pPr>
      <w:r w:rsidRPr="002A3FCB">
        <w:rPr>
          <w:rFonts w:ascii="Cambria" w:hAnsi="Cambria"/>
          <w:shd w:val="clear" w:color="auto" w:fill="FFFFFF"/>
        </w:rPr>
        <w:t>pielęgniarka, położna z wymaganym wyższym wykształceniem na poziomie magisterskim</w:t>
      </w:r>
      <w:r>
        <w:rPr>
          <w:rFonts w:ascii="Cambria" w:hAnsi="Cambria"/>
          <w:shd w:val="clear" w:color="auto" w:fill="FFFFFF"/>
        </w:rPr>
        <w:t xml:space="preserve">, </w:t>
      </w:r>
      <w:r w:rsidR="00D414A4" w:rsidRPr="00B53591">
        <w:rPr>
          <w:rFonts w:ascii="Cambria" w:hAnsi="Cambria"/>
          <w:shd w:val="clear" w:color="auto" w:fill="FFFFFF"/>
        </w:rPr>
        <w:t xml:space="preserve">pielęgniarka, położna z wymaganym wyższym wykształceniem (studia I stopnia) i specjalizacją, albo pielęgniarka, położna ze średnim wykształceniem i specjalizacją – </w:t>
      </w:r>
      <w:r w:rsidR="00D414A4" w:rsidRPr="00B53591">
        <w:rPr>
          <w:rFonts w:ascii="Cambria" w:hAnsi="Cambria"/>
          <w:b/>
          <w:bCs/>
          <w:color w:val="4472C4" w:themeColor="accent1"/>
          <w:shd w:val="clear" w:color="auto" w:fill="FFFFFF"/>
        </w:rPr>
        <w:t>współczynnik 1,02</w:t>
      </w:r>
      <w:r w:rsidR="00D414A4" w:rsidRPr="00B53591">
        <w:rPr>
          <w:rFonts w:ascii="Cambria" w:hAnsi="Cambria"/>
          <w:color w:val="4472C4" w:themeColor="accent1"/>
          <w:shd w:val="clear" w:color="auto" w:fill="FFFFFF"/>
        </w:rPr>
        <w:t xml:space="preserve"> </w:t>
      </w:r>
      <w:r w:rsidR="00D414A4" w:rsidRPr="00B53591">
        <w:rPr>
          <w:rFonts w:ascii="Cambria" w:hAnsi="Cambria"/>
          <w:shd w:val="clear" w:color="auto" w:fill="FFFFFF"/>
        </w:rPr>
        <w:t>(grupa 5)</w:t>
      </w:r>
      <w:r w:rsidR="00A0082E" w:rsidRPr="00B53591">
        <w:rPr>
          <w:rFonts w:ascii="Cambria" w:hAnsi="Cambria"/>
          <w:shd w:val="clear" w:color="auto" w:fill="FFFFFF"/>
        </w:rPr>
        <w:t>, wynagrodzenie 5 775,78 zł brutto;</w:t>
      </w:r>
    </w:p>
    <w:p w14:paraId="4F545C0B" w14:textId="73D1B4CC" w:rsidR="00A0082E" w:rsidRPr="00B53591" w:rsidRDefault="00D414A4" w:rsidP="00B53591">
      <w:pPr>
        <w:pStyle w:val="Akapitzlist"/>
        <w:numPr>
          <w:ilvl w:val="1"/>
          <w:numId w:val="7"/>
        </w:numPr>
        <w:pBdr>
          <w:top w:val="single" w:sz="4" w:space="1" w:color="auto"/>
          <w:left w:val="single" w:sz="4" w:space="4" w:color="auto"/>
          <w:bottom w:val="single" w:sz="4" w:space="1" w:color="auto"/>
          <w:right w:val="single" w:sz="4" w:space="4" w:color="auto"/>
        </w:pBdr>
        <w:spacing w:after="120"/>
        <w:ind w:left="709" w:hanging="425"/>
        <w:contextualSpacing w:val="0"/>
        <w:jc w:val="both"/>
        <w:rPr>
          <w:rFonts w:ascii="Cambria" w:hAnsi="Cambria"/>
          <w:shd w:val="clear" w:color="auto" w:fill="FFFFFF"/>
        </w:rPr>
      </w:pPr>
      <w:r w:rsidRPr="00B53591">
        <w:rPr>
          <w:rFonts w:ascii="Cambria" w:hAnsi="Cambria"/>
          <w:shd w:val="clear" w:color="auto" w:fill="FFFFFF"/>
        </w:rPr>
        <w:t xml:space="preserve">pielęgniarka, położna z wykształceniem na poziomie studiów pierwszego stopnia (licencjat) oraz pielęgniarka albo położna z wymaganym średnim wykształceniem, która nie posiada tytułu specjalisty w dziedzinie pielęgniarstwa lub dziedzinie mającej zastosowanie w ochronie zdrowia – </w:t>
      </w:r>
      <w:r w:rsidRPr="00B53591">
        <w:rPr>
          <w:rFonts w:ascii="Cambria" w:hAnsi="Cambria"/>
          <w:b/>
          <w:bCs/>
          <w:color w:val="4472C4" w:themeColor="accent1"/>
          <w:shd w:val="clear" w:color="auto" w:fill="FFFFFF"/>
        </w:rPr>
        <w:t xml:space="preserve">współczynnik 0,94 </w:t>
      </w:r>
      <w:r w:rsidRPr="00B53591">
        <w:rPr>
          <w:rFonts w:ascii="Cambria" w:hAnsi="Cambria"/>
          <w:shd w:val="clear" w:color="auto" w:fill="FFFFFF"/>
        </w:rPr>
        <w:t>(grupa 6)</w:t>
      </w:r>
      <w:r w:rsidR="00A0082E" w:rsidRPr="00B53591">
        <w:rPr>
          <w:rFonts w:ascii="Cambria" w:hAnsi="Cambria"/>
          <w:shd w:val="clear" w:color="auto" w:fill="FFFFFF"/>
        </w:rPr>
        <w:t>, wynagrodzenie                      5 322,78 zł brutto.</w:t>
      </w:r>
    </w:p>
    <w:p w14:paraId="765ED0D2" w14:textId="5DFFF19F" w:rsidR="000D33A1" w:rsidRPr="00B53591" w:rsidRDefault="000D33A1" w:rsidP="00B53591">
      <w:pPr>
        <w:pStyle w:val="Akapitzlist"/>
        <w:numPr>
          <w:ilvl w:val="0"/>
          <w:numId w:val="5"/>
        </w:numPr>
        <w:spacing w:after="120"/>
        <w:ind w:left="284" w:hanging="284"/>
        <w:contextualSpacing w:val="0"/>
        <w:jc w:val="both"/>
        <w:rPr>
          <w:rStyle w:val="font"/>
          <w:rFonts w:ascii="Cambria" w:hAnsi="Cambria" w:cstheme="minorHAnsi"/>
        </w:rPr>
      </w:pPr>
      <w:r w:rsidRPr="00B53591">
        <w:rPr>
          <w:rStyle w:val="font"/>
          <w:rFonts w:ascii="Cambria" w:hAnsi="Cambria" w:cstheme="minorHAnsi"/>
        </w:rPr>
        <w:t xml:space="preserve">Czy pracodawca może bez zgody pracownika dokonać zmiany grupy zawodowej np. na niższą? </w:t>
      </w:r>
    </w:p>
    <w:p w14:paraId="3EE54371" w14:textId="78B1C3B6" w:rsidR="00C804D9" w:rsidRPr="00B53591" w:rsidRDefault="00C804D9" w:rsidP="00B53591">
      <w:pPr>
        <w:pStyle w:val="Akapitzlist"/>
        <w:pBdr>
          <w:top w:val="single" w:sz="4" w:space="1" w:color="auto"/>
          <w:left w:val="single" w:sz="4" w:space="1" w:color="auto"/>
          <w:bottom w:val="single" w:sz="4" w:space="1" w:color="auto"/>
          <w:right w:val="single" w:sz="4" w:space="1" w:color="auto"/>
        </w:pBdr>
        <w:spacing w:after="120"/>
        <w:ind w:left="284"/>
        <w:contextualSpacing w:val="0"/>
        <w:jc w:val="both"/>
        <w:rPr>
          <w:rStyle w:val="font"/>
          <w:rFonts w:ascii="Cambria" w:hAnsi="Cambria" w:cstheme="minorHAnsi"/>
          <w:b/>
          <w:bCs/>
          <w:u w:val="single"/>
        </w:rPr>
      </w:pPr>
      <w:r w:rsidRPr="00B53591">
        <w:rPr>
          <w:rStyle w:val="font"/>
          <w:rFonts w:ascii="Cambria" w:hAnsi="Cambria" w:cstheme="minorHAnsi"/>
          <w:b/>
          <w:bCs/>
          <w:u w:val="single"/>
        </w:rPr>
        <w:t>Odp.:</w:t>
      </w:r>
    </w:p>
    <w:p w14:paraId="56AE0E55" w14:textId="11211492" w:rsidR="00C804D9" w:rsidRPr="00B53591" w:rsidRDefault="00C804D9" w:rsidP="00B53591">
      <w:pPr>
        <w:pStyle w:val="Akapitzlist"/>
        <w:pBdr>
          <w:top w:val="single" w:sz="4" w:space="1" w:color="auto"/>
          <w:left w:val="single" w:sz="4" w:space="1" w:color="auto"/>
          <w:bottom w:val="single" w:sz="4" w:space="1" w:color="auto"/>
          <w:right w:val="single" w:sz="4" w:space="1" w:color="auto"/>
        </w:pBdr>
        <w:spacing w:after="120"/>
        <w:ind w:left="284"/>
        <w:contextualSpacing w:val="0"/>
        <w:jc w:val="both"/>
        <w:rPr>
          <w:rStyle w:val="font"/>
          <w:rFonts w:ascii="Cambria" w:hAnsi="Cambria" w:cstheme="minorHAnsi"/>
        </w:rPr>
      </w:pPr>
      <w:r w:rsidRPr="00B53591">
        <w:rPr>
          <w:rStyle w:val="font"/>
          <w:rFonts w:ascii="Cambria" w:hAnsi="Cambria" w:cstheme="minorHAnsi"/>
        </w:rPr>
        <w:t xml:space="preserve">Umowa o pracę jest umową dwustronna i wzajemną. Jej zmiany w drodze porozumienia pomiędzy stronami wymagają zgody dwóch stron. Jeśli </w:t>
      </w:r>
      <w:r w:rsidR="00AA3F88" w:rsidRPr="00B53591">
        <w:rPr>
          <w:rStyle w:val="font"/>
          <w:rFonts w:ascii="Cambria" w:hAnsi="Cambria" w:cstheme="minorHAnsi"/>
        </w:rPr>
        <w:t>p</w:t>
      </w:r>
      <w:r w:rsidRPr="00B53591">
        <w:rPr>
          <w:rStyle w:val="font"/>
          <w:rFonts w:ascii="Cambria" w:hAnsi="Cambria" w:cstheme="minorHAnsi"/>
        </w:rPr>
        <w:t>racodawca chc</w:t>
      </w:r>
      <w:r w:rsidR="00AA3F88" w:rsidRPr="00B53591">
        <w:rPr>
          <w:rStyle w:val="font"/>
          <w:rFonts w:ascii="Cambria" w:hAnsi="Cambria" w:cstheme="minorHAnsi"/>
        </w:rPr>
        <w:t>e</w:t>
      </w:r>
      <w:r w:rsidRPr="00B53591">
        <w:rPr>
          <w:rStyle w:val="font"/>
          <w:rFonts w:ascii="Cambria" w:hAnsi="Cambria" w:cstheme="minorHAnsi"/>
        </w:rPr>
        <w:t xml:space="preserve"> wprowadzić zmiany do umowy o prac</w:t>
      </w:r>
      <w:r w:rsidR="00AA3F88" w:rsidRPr="00B53591">
        <w:rPr>
          <w:rStyle w:val="font"/>
          <w:rFonts w:ascii="Cambria" w:hAnsi="Cambria" w:cstheme="minorHAnsi"/>
        </w:rPr>
        <w:t>ę</w:t>
      </w:r>
      <w:r w:rsidRPr="00B53591">
        <w:rPr>
          <w:rStyle w:val="font"/>
          <w:rFonts w:ascii="Cambria" w:hAnsi="Cambria" w:cstheme="minorHAnsi"/>
        </w:rPr>
        <w:t xml:space="preserve"> z pracownikiem</w:t>
      </w:r>
      <w:r w:rsidR="00AA3F88" w:rsidRPr="00B53591">
        <w:rPr>
          <w:rStyle w:val="font"/>
          <w:rFonts w:ascii="Cambria" w:hAnsi="Cambria" w:cstheme="minorHAnsi"/>
        </w:rPr>
        <w:t xml:space="preserve"> (np. dokonać zaliczenia do niższej grupy zawodowej a tym samym zmniejszyć wynagrodzenie)</w:t>
      </w:r>
      <w:r w:rsidRPr="00B53591">
        <w:rPr>
          <w:rStyle w:val="font"/>
          <w:rFonts w:ascii="Cambria" w:hAnsi="Cambria" w:cstheme="minorHAnsi"/>
        </w:rPr>
        <w:t>, a pracownik nie wyraża na nie zgody, to zobowiązany jest zastosować tryb wypowiedzenia zmieniającego, do którego stosuje się przepisy o wypowiedzeniu definitywnym</w:t>
      </w:r>
      <w:r w:rsidR="00AA3F88" w:rsidRPr="00B53591">
        <w:rPr>
          <w:rStyle w:val="font"/>
          <w:rFonts w:ascii="Cambria" w:hAnsi="Cambria" w:cstheme="minorHAnsi"/>
        </w:rPr>
        <w:t xml:space="preserve"> Co to oznacza? J</w:t>
      </w:r>
      <w:r w:rsidRPr="00B53591">
        <w:rPr>
          <w:rStyle w:val="font"/>
          <w:rFonts w:ascii="Cambria" w:hAnsi="Cambria" w:cstheme="minorHAnsi"/>
        </w:rPr>
        <w:t>eśli pracownik zatrudniony jest na umowie na czas nieokreślony konieczne jest wskazanie przyczyny wypowiedzenia zmieniającego. Przyczyna ta</w:t>
      </w:r>
      <w:r w:rsidR="00AA3F88" w:rsidRPr="00B53591">
        <w:rPr>
          <w:rStyle w:val="font"/>
          <w:rFonts w:ascii="Cambria" w:hAnsi="Cambria" w:cstheme="minorHAnsi"/>
        </w:rPr>
        <w:t xml:space="preserve"> zgodnie z utrwalonym orzecznictwem Sądu Najwyższego - </w:t>
      </w:r>
      <w:r w:rsidRPr="00B53591">
        <w:rPr>
          <w:rStyle w:val="font"/>
          <w:rFonts w:ascii="Cambria" w:hAnsi="Cambria" w:cstheme="minorHAnsi"/>
        </w:rPr>
        <w:t xml:space="preserve">musi być rzeczywista, prawdziwa, realna, niepozorna, nielakoniczna. </w:t>
      </w:r>
    </w:p>
    <w:p w14:paraId="067E766E" w14:textId="5C79BE76" w:rsidR="00C804D9" w:rsidRPr="00B53591" w:rsidRDefault="00C804D9" w:rsidP="00B53591">
      <w:pPr>
        <w:pStyle w:val="Akapitzlist"/>
        <w:pBdr>
          <w:top w:val="single" w:sz="4" w:space="1" w:color="auto"/>
          <w:left w:val="single" w:sz="4" w:space="1" w:color="auto"/>
          <w:bottom w:val="single" w:sz="4" w:space="1" w:color="auto"/>
          <w:right w:val="single" w:sz="4" w:space="1" w:color="auto"/>
        </w:pBdr>
        <w:spacing w:after="120"/>
        <w:ind w:left="284"/>
        <w:contextualSpacing w:val="0"/>
        <w:jc w:val="both"/>
        <w:rPr>
          <w:rStyle w:val="font"/>
          <w:rFonts w:ascii="Cambria" w:hAnsi="Cambria" w:cstheme="minorHAnsi"/>
        </w:rPr>
      </w:pPr>
      <w:r w:rsidRPr="00B53591">
        <w:rPr>
          <w:rStyle w:val="font"/>
          <w:rFonts w:ascii="Cambria" w:hAnsi="Cambria" w:cstheme="minorHAnsi"/>
        </w:rPr>
        <w:lastRenderedPageBreak/>
        <w:t xml:space="preserve">W wypowiedzeniu zmieniającym warunki pracy oprócz przyczyn pracodawca musi podać nowe propozycje pracy/płacy. </w:t>
      </w:r>
      <w:r w:rsidR="00A92F02" w:rsidRPr="00B53591">
        <w:rPr>
          <w:rStyle w:val="font"/>
          <w:rFonts w:ascii="Cambria" w:hAnsi="Cambria" w:cstheme="minorHAnsi"/>
        </w:rPr>
        <w:t xml:space="preserve">Pracownik decyduje czy przyjmuje nowe warunki czy nie. Jeśli nie przyjmie, to w okresie wypowiedzenia nic się nie zmienia – pracodawca musi wypłacić wynagrodzenie dotychczasowe, a po okresie wypowiedzenia umowa się rozwiąże. Jednak – jeśli przyczyną wypowiedzenia były przyczyny leżące </w:t>
      </w:r>
      <w:r w:rsidR="00F573EB" w:rsidRPr="00B53591">
        <w:rPr>
          <w:rStyle w:val="font"/>
          <w:rFonts w:ascii="Cambria" w:hAnsi="Cambria" w:cstheme="minorHAnsi"/>
        </w:rPr>
        <w:t xml:space="preserve">wyłącznie </w:t>
      </w:r>
      <w:r w:rsidR="00A92F02" w:rsidRPr="00B53591">
        <w:rPr>
          <w:rStyle w:val="font"/>
          <w:rFonts w:ascii="Cambria" w:hAnsi="Cambria" w:cstheme="minorHAnsi"/>
        </w:rPr>
        <w:t xml:space="preserve">po stronie pracodawcy np. zmiany organizacyjne, które legły u podstaw zmiany warunków pracy to pracownik ma prawo do odprawy wynikającej w tzw. ustawy o zwolnieniach grupowych, która dotyczy tez zwolnień indywidualnych. Odprawa ta wynosi: </w:t>
      </w:r>
    </w:p>
    <w:p w14:paraId="66D881C2" w14:textId="410F9E3E" w:rsidR="00AA3F88" w:rsidRPr="00B53591" w:rsidRDefault="00AA3F88" w:rsidP="00B53591">
      <w:pPr>
        <w:pStyle w:val="Akapitzlist"/>
        <w:numPr>
          <w:ilvl w:val="0"/>
          <w:numId w:val="11"/>
        </w:numPr>
        <w:pBdr>
          <w:top w:val="single" w:sz="4" w:space="1" w:color="auto"/>
          <w:left w:val="single" w:sz="4" w:space="1" w:color="auto"/>
          <w:bottom w:val="single" w:sz="4" w:space="1" w:color="auto"/>
          <w:right w:val="single" w:sz="4" w:space="1" w:color="auto"/>
        </w:pBdr>
        <w:spacing w:after="120"/>
        <w:contextualSpacing w:val="0"/>
        <w:jc w:val="both"/>
        <w:rPr>
          <w:rStyle w:val="font"/>
          <w:rFonts w:ascii="Cambria" w:hAnsi="Cambria" w:cstheme="minorHAnsi"/>
        </w:rPr>
      </w:pPr>
      <w:r w:rsidRPr="00B53591">
        <w:rPr>
          <w:rStyle w:val="font"/>
          <w:rFonts w:ascii="Cambria" w:hAnsi="Cambria" w:cstheme="minorHAnsi"/>
        </w:rPr>
        <w:t>jednomiesięczne wynagrodzenie, jeżeli pracownik był zatrudniony u danego pracodawcy krócej niż 2 lata;</w:t>
      </w:r>
    </w:p>
    <w:p w14:paraId="1AF6EDF5" w14:textId="5FF67939" w:rsidR="00AA3F88" w:rsidRPr="00B53591" w:rsidRDefault="00AA3F88" w:rsidP="00B53591">
      <w:pPr>
        <w:pStyle w:val="Akapitzlist"/>
        <w:numPr>
          <w:ilvl w:val="0"/>
          <w:numId w:val="11"/>
        </w:numPr>
        <w:pBdr>
          <w:top w:val="single" w:sz="4" w:space="1" w:color="auto"/>
          <w:left w:val="single" w:sz="4" w:space="1" w:color="auto"/>
          <w:bottom w:val="single" w:sz="4" w:space="1" w:color="auto"/>
          <w:right w:val="single" w:sz="4" w:space="1" w:color="auto"/>
        </w:pBdr>
        <w:spacing w:after="120"/>
        <w:contextualSpacing w:val="0"/>
        <w:jc w:val="both"/>
        <w:rPr>
          <w:rStyle w:val="font"/>
          <w:rFonts w:ascii="Cambria" w:hAnsi="Cambria" w:cstheme="minorHAnsi"/>
        </w:rPr>
      </w:pPr>
      <w:r w:rsidRPr="00B53591">
        <w:rPr>
          <w:rStyle w:val="font"/>
          <w:rFonts w:ascii="Cambria" w:hAnsi="Cambria" w:cstheme="minorHAnsi"/>
        </w:rPr>
        <w:t>dwumiesięczne wynagrodzenie, jeżeli pracownik był zatrudniony u danego pracodawcy od 2 do 8 lat;</w:t>
      </w:r>
    </w:p>
    <w:p w14:paraId="488D718F" w14:textId="3902FA38" w:rsidR="00AA3F88" w:rsidRPr="00B53591" w:rsidRDefault="00AA3F88" w:rsidP="00B53591">
      <w:pPr>
        <w:pStyle w:val="Akapitzlist"/>
        <w:numPr>
          <w:ilvl w:val="0"/>
          <w:numId w:val="11"/>
        </w:numPr>
        <w:pBdr>
          <w:top w:val="single" w:sz="4" w:space="1" w:color="auto"/>
          <w:left w:val="single" w:sz="4" w:space="1" w:color="auto"/>
          <w:bottom w:val="single" w:sz="4" w:space="1" w:color="auto"/>
          <w:right w:val="single" w:sz="4" w:space="1" w:color="auto"/>
        </w:pBdr>
        <w:spacing w:after="120"/>
        <w:contextualSpacing w:val="0"/>
        <w:jc w:val="both"/>
        <w:rPr>
          <w:rStyle w:val="font"/>
          <w:rFonts w:ascii="Cambria" w:hAnsi="Cambria" w:cstheme="minorHAnsi"/>
        </w:rPr>
      </w:pPr>
      <w:r w:rsidRPr="00B53591">
        <w:rPr>
          <w:rStyle w:val="font"/>
          <w:rFonts w:ascii="Cambria" w:hAnsi="Cambria" w:cstheme="minorHAnsi"/>
        </w:rPr>
        <w:t>trzymiesięczne wynagrodzenie, jeżeli pracownik był zatrudniony u danego pracodawcy ponad 8 lat.</w:t>
      </w:r>
    </w:p>
    <w:p w14:paraId="3C910AE3" w14:textId="3A9D3B29" w:rsidR="00A92F02" w:rsidRPr="00B53591" w:rsidRDefault="00A92F02" w:rsidP="00B53591">
      <w:pPr>
        <w:pStyle w:val="Akapitzlist"/>
        <w:pBdr>
          <w:top w:val="single" w:sz="4" w:space="1" w:color="auto"/>
          <w:left w:val="single" w:sz="4" w:space="1" w:color="auto"/>
          <w:bottom w:val="single" w:sz="4" w:space="1" w:color="auto"/>
          <w:right w:val="single" w:sz="4" w:space="1" w:color="auto"/>
        </w:pBdr>
        <w:spacing w:after="120"/>
        <w:ind w:left="284"/>
        <w:contextualSpacing w:val="0"/>
        <w:jc w:val="both"/>
        <w:rPr>
          <w:rStyle w:val="font"/>
          <w:rFonts w:ascii="Cambria" w:hAnsi="Cambria" w:cstheme="minorHAnsi"/>
        </w:rPr>
      </w:pPr>
      <w:r w:rsidRPr="00B53591">
        <w:rPr>
          <w:rStyle w:val="font"/>
          <w:rFonts w:ascii="Cambria" w:hAnsi="Cambria" w:cstheme="minorHAnsi"/>
        </w:rPr>
        <w:t>Zatem: bez zgody pracownika, pracodawca może obniżyć wynagrodzenie ale stosują</w:t>
      </w:r>
      <w:r w:rsidR="00AA3F88" w:rsidRPr="00B53591">
        <w:rPr>
          <w:rStyle w:val="font"/>
          <w:rFonts w:ascii="Cambria" w:hAnsi="Cambria" w:cstheme="minorHAnsi"/>
        </w:rPr>
        <w:t>c</w:t>
      </w:r>
      <w:r w:rsidRPr="00B53591">
        <w:rPr>
          <w:rStyle w:val="font"/>
          <w:rFonts w:ascii="Cambria" w:hAnsi="Cambria" w:cstheme="minorHAnsi"/>
        </w:rPr>
        <w:t xml:space="preserve"> tryb wypowiedzenia zmieniającego z konsekwencją opisan</w:t>
      </w:r>
      <w:r w:rsidR="00AA3F88" w:rsidRPr="00B53591">
        <w:rPr>
          <w:rStyle w:val="font"/>
          <w:rFonts w:ascii="Cambria" w:hAnsi="Cambria" w:cstheme="minorHAnsi"/>
        </w:rPr>
        <w:t>ą</w:t>
      </w:r>
      <w:r w:rsidRPr="00B53591">
        <w:rPr>
          <w:rStyle w:val="font"/>
          <w:rFonts w:ascii="Cambria" w:hAnsi="Cambria" w:cstheme="minorHAnsi"/>
        </w:rPr>
        <w:t xml:space="preserve"> powyżej</w:t>
      </w:r>
      <w:r w:rsidR="00AA3F88" w:rsidRPr="00B53591">
        <w:rPr>
          <w:rStyle w:val="font"/>
          <w:rFonts w:ascii="Cambria" w:hAnsi="Cambria" w:cstheme="minorHAnsi"/>
        </w:rPr>
        <w:t xml:space="preserve">. Dodatkowo, </w:t>
      </w:r>
      <w:r w:rsidRPr="00B53591">
        <w:rPr>
          <w:rStyle w:val="font"/>
          <w:rFonts w:ascii="Cambria" w:hAnsi="Cambria" w:cstheme="minorHAnsi"/>
        </w:rPr>
        <w:t xml:space="preserve">pracownik może wystąpić do Sądu podważając </w:t>
      </w:r>
      <w:r w:rsidR="00AA3F88" w:rsidRPr="00B53591">
        <w:rPr>
          <w:rStyle w:val="font"/>
          <w:rFonts w:ascii="Cambria" w:hAnsi="Cambria" w:cstheme="minorHAnsi"/>
        </w:rPr>
        <w:t xml:space="preserve">zasadność wypowiedzenia zmieniającego </w:t>
      </w:r>
      <w:r w:rsidRPr="00B53591">
        <w:rPr>
          <w:rStyle w:val="font"/>
          <w:rFonts w:ascii="Cambria" w:hAnsi="Cambria" w:cstheme="minorHAnsi"/>
        </w:rPr>
        <w:t>np. wskazaną w wypowiedzeniu zmieniającym przyczynę twierdząc, że była ona pozorna, nieprawdziwa etc</w:t>
      </w:r>
    </w:p>
    <w:p w14:paraId="39B96A49" w14:textId="192F4372" w:rsidR="00F573EB" w:rsidRPr="00B53591" w:rsidRDefault="00F573EB" w:rsidP="00B53591">
      <w:pPr>
        <w:pStyle w:val="Akapitzlist"/>
        <w:spacing w:after="120"/>
        <w:ind w:left="284"/>
        <w:contextualSpacing w:val="0"/>
        <w:jc w:val="both"/>
        <w:rPr>
          <w:rStyle w:val="font"/>
          <w:rFonts w:ascii="Cambria" w:hAnsi="Cambria" w:cstheme="minorHAnsi"/>
        </w:rPr>
      </w:pPr>
    </w:p>
    <w:p w14:paraId="2FAD9BA4" w14:textId="6A5541C6" w:rsidR="000D33A1" w:rsidRPr="00B53591" w:rsidRDefault="000D33A1" w:rsidP="00B53591">
      <w:pPr>
        <w:pStyle w:val="Akapitzlist"/>
        <w:numPr>
          <w:ilvl w:val="0"/>
          <w:numId w:val="5"/>
        </w:numPr>
        <w:spacing w:after="120"/>
        <w:ind w:left="284" w:hanging="284"/>
        <w:contextualSpacing w:val="0"/>
        <w:jc w:val="both"/>
        <w:rPr>
          <w:rStyle w:val="font"/>
          <w:rFonts w:ascii="Cambria" w:hAnsi="Cambria" w:cstheme="minorHAnsi"/>
          <w:color w:val="2F5496" w:themeColor="accent1" w:themeShade="BF"/>
        </w:rPr>
      </w:pPr>
      <w:r w:rsidRPr="00B53591">
        <w:rPr>
          <w:rStyle w:val="font"/>
          <w:rFonts w:ascii="Cambria" w:hAnsi="Cambria" w:cstheme="minorHAnsi"/>
        </w:rPr>
        <w:t xml:space="preserve">Jakie podmioty </w:t>
      </w:r>
      <w:r w:rsidR="00C63E96" w:rsidRPr="00B53591">
        <w:rPr>
          <w:rStyle w:val="font"/>
          <w:rFonts w:ascii="Cambria" w:hAnsi="Cambria" w:cstheme="minorHAnsi"/>
        </w:rPr>
        <w:t xml:space="preserve">lecznicze </w:t>
      </w:r>
      <w:r w:rsidRPr="00B53591">
        <w:rPr>
          <w:rStyle w:val="font"/>
          <w:rFonts w:ascii="Cambria" w:hAnsi="Cambria" w:cstheme="minorHAnsi"/>
        </w:rPr>
        <w:t xml:space="preserve">obejmuje </w:t>
      </w:r>
      <w:r w:rsidR="001B4592" w:rsidRPr="00B53591">
        <w:rPr>
          <w:rStyle w:val="font"/>
          <w:rFonts w:ascii="Cambria" w:hAnsi="Cambria" w:cstheme="minorHAnsi"/>
        </w:rPr>
        <w:t>U</w:t>
      </w:r>
      <w:r w:rsidRPr="00B53591">
        <w:rPr>
          <w:rStyle w:val="font"/>
          <w:rFonts w:ascii="Cambria" w:hAnsi="Cambria" w:cstheme="minorHAnsi"/>
        </w:rPr>
        <w:t>stawa</w:t>
      </w:r>
      <w:r w:rsidR="00F91215" w:rsidRPr="00B53591">
        <w:rPr>
          <w:rStyle w:val="font"/>
          <w:rFonts w:ascii="Cambria" w:hAnsi="Cambria" w:cstheme="minorHAnsi"/>
        </w:rPr>
        <w:t xml:space="preserve">, czy odnosi </w:t>
      </w:r>
      <w:r w:rsidR="000D2447" w:rsidRPr="00B53591">
        <w:rPr>
          <w:rStyle w:val="font"/>
          <w:rFonts w:ascii="Cambria" w:hAnsi="Cambria" w:cstheme="minorHAnsi"/>
        </w:rPr>
        <w:t>się również</w:t>
      </w:r>
      <w:r w:rsidR="000D2447" w:rsidRPr="00B53591">
        <w:rPr>
          <w:rStyle w:val="font"/>
          <w:rFonts w:ascii="Cambria" w:hAnsi="Cambria" w:cstheme="minorHAnsi"/>
        </w:rPr>
        <w:br/>
      </w:r>
      <w:r w:rsidR="00F91215" w:rsidRPr="00B53591">
        <w:rPr>
          <w:rStyle w:val="font"/>
          <w:rFonts w:ascii="Cambria" w:hAnsi="Cambria" w:cstheme="minorHAnsi"/>
        </w:rPr>
        <w:t>do podmiotów</w:t>
      </w:r>
      <w:r w:rsidRPr="00B53591">
        <w:rPr>
          <w:rStyle w:val="font"/>
          <w:rFonts w:ascii="Cambria" w:hAnsi="Cambria" w:cstheme="minorHAnsi"/>
        </w:rPr>
        <w:t xml:space="preserve"> </w:t>
      </w:r>
      <w:r w:rsidR="00F91215" w:rsidRPr="00B53591">
        <w:rPr>
          <w:rStyle w:val="font"/>
          <w:rFonts w:ascii="Cambria" w:hAnsi="Cambria" w:cstheme="minorHAnsi"/>
        </w:rPr>
        <w:t>niepublicznych</w:t>
      </w:r>
      <w:r w:rsidR="000D2447" w:rsidRPr="00B53591">
        <w:rPr>
          <w:rStyle w:val="font"/>
          <w:rFonts w:ascii="Cambria" w:hAnsi="Cambria" w:cstheme="minorHAnsi"/>
        </w:rPr>
        <w:t>, podmiotów leczniczych, którego organem założycielski jest MON, Ministerstwo Sprawiedliwości</w:t>
      </w:r>
      <w:r w:rsidR="00C63E96" w:rsidRPr="00B53591">
        <w:rPr>
          <w:rStyle w:val="font"/>
          <w:rFonts w:ascii="Cambria" w:hAnsi="Cambria" w:cstheme="minorHAnsi"/>
        </w:rPr>
        <w:t>?</w:t>
      </w:r>
    </w:p>
    <w:p w14:paraId="39838BFE" w14:textId="239DB3CB" w:rsidR="003A401D" w:rsidRPr="00B53591" w:rsidRDefault="00440AB9" w:rsidP="00B53591">
      <w:pPr>
        <w:spacing w:after="120"/>
        <w:ind w:firstLine="284"/>
        <w:rPr>
          <w:rStyle w:val="font"/>
          <w:rFonts w:ascii="Cambria" w:hAnsi="Cambria" w:cstheme="minorHAnsi"/>
          <w:b/>
          <w:bCs/>
          <w:u w:val="single"/>
        </w:rPr>
      </w:pPr>
      <w:r w:rsidRPr="00B53591">
        <w:rPr>
          <w:rStyle w:val="font"/>
          <w:rFonts w:ascii="Cambria" w:hAnsi="Cambria" w:cstheme="minorHAnsi"/>
          <w:b/>
          <w:bCs/>
          <w:u w:val="single"/>
        </w:rPr>
        <w:t>Odp.:</w:t>
      </w:r>
    </w:p>
    <w:p w14:paraId="7EF9C0AB" w14:textId="1095157B" w:rsidR="00440AB9" w:rsidRPr="00B53591" w:rsidRDefault="00440AB9" w:rsidP="00B53591">
      <w:pPr>
        <w:pStyle w:val="Akapitzlist"/>
        <w:pBdr>
          <w:top w:val="single" w:sz="4" w:space="1" w:color="auto"/>
          <w:left w:val="single" w:sz="4" w:space="4" w:color="auto"/>
          <w:bottom w:val="single" w:sz="4" w:space="1" w:color="auto"/>
          <w:right w:val="single" w:sz="4" w:space="4" w:color="auto"/>
        </w:pBdr>
        <w:spacing w:after="120"/>
        <w:ind w:left="284"/>
        <w:contextualSpacing w:val="0"/>
        <w:jc w:val="both"/>
        <w:rPr>
          <w:rFonts w:ascii="Cambria" w:hAnsi="Cambria" w:cs="Open Sans"/>
          <w:color w:val="333333"/>
          <w:shd w:val="clear" w:color="auto" w:fill="FFFFFF"/>
        </w:rPr>
      </w:pPr>
      <w:r w:rsidRPr="00B53591">
        <w:rPr>
          <w:rFonts w:ascii="Cambria" w:hAnsi="Cambria" w:cs="Open Sans"/>
          <w:color w:val="333333"/>
          <w:shd w:val="clear" w:color="auto" w:fill="FFFFFF"/>
        </w:rPr>
        <w:t xml:space="preserve">Tak. Ponieważ Ustawa </w:t>
      </w:r>
      <w:r w:rsidR="003A401D" w:rsidRPr="00B53591">
        <w:rPr>
          <w:rFonts w:ascii="Cambria" w:hAnsi="Cambria" w:cs="Open Sans"/>
          <w:color w:val="333333"/>
          <w:shd w:val="clear" w:color="auto" w:fill="FFFFFF"/>
        </w:rPr>
        <w:t xml:space="preserve">określa sposób ustalania najniższego wynagrodzenia zasadniczego pracowników wykonujących zawody medyczne oraz pracowników działalności podstawowej, innych niż pracownicy wykonujący zawody medyczne, zatrudnionych w </w:t>
      </w:r>
      <w:r w:rsidR="003A401D" w:rsidRPr="00B53591">
        <w:rPr>
          <w:rFonts w:ascii="Cambria" w:hAnsi="Cambria" w:cs="Open Sans"/>
          <w:b/>
          <w:bCs/>
          <w:color w:val="4472C4" w:themeColor="accent1"/>
          <w:shd w:val="clear" w:color="auto" w:fill="FFFFFF"/>
        </w:rPr>
        <w:t>podmiotach leczniczych</w:t>
      </w:r>
      <w:r w:rsidRPr="00B53591">
        <w:rPr>
          <w:rFonts w:ascii="Cambria" w:hAnsi="Cambria" w:cs="Open Sans"/>
          <w:b/>
          <w:bCs/>
          <w:color w:val="4472C4" w:themeColor="accent1"/>
          <w:shd w:val="clear" w:color="auto" w:fill="FFFFFF"/>
        </w:rPr>
        <w:t xml:space="preserve"> </w:t>
      </w:r>
      <w:r w:rsidRPr="00B53591">
        <w:rPr>
          <w:rFonts w:ascii="Cambria" w:hAnsi="Cambria" w:cs="Open Sans"/>
          <w:color w:val="333333"/>
          <w:shd w:val="clear" w:color="auto" w:fill="FFFFFF"/>
        </w:rPr>
        <w:t>w rozumieniu </w:t>
      </w:r>
      <w:r w:rsidRPr="00B53591">
        <w:rPr>
          <w:rFonts w:ascii="Cambria" w:hAnsi="Cambria" w:cs="Open Sans"/>
          <w:b/>
          <w:bCs/>
          <w:color w:val="4472C4" w:themeColor="accent1"/>
          <w:shd w:val="clear" w:color="auto" w:fill="FFFFFF"/>
        </w:rPr>
        <w:t>art. 4 ust. 1 ustawy</w:t>
      </w:r>
      <w:r w:rsidRPr="00B53591">
        <w:rPr>
          <w:rFonts w:ascii="Cambria" w:hAnsi="Cambria" w:cs="Open Sans"/>
          <w:color w:val="4472C4" w:themeColor="accent1"/>
          <w:shd w:val="clear" w:color="auto" w:fill="FFFFFF"/>
        </w:rPr>
        <w:t xml:space="preserve"> </w:t>
      </w:r>
      <w:r w:rsidRPr="00B53591">
        <w:rPr>
          <w:rFonts w:ascii="Cambria" w:hAnsi="Cambria" w:cs="Open Sans"/>
          <w:color w:val="333333"/>
          <w:shd w:val="clear" w:color="auto" w:fill="FFFFFF"/>
        </w:rPr>
        <w:t xml:space="preserve">z 15.04.2011 r. o działalności leczniczej (Dz.U. z 2022 r. poz. 633).  </w:t>
      </w:r>
    </w:p>
    <w:p w14:paraId="1157DBF0" w14:textId="3338A0FD" w:rsidR="00440AB9" w:rsidRPr="00B53591" w:rsidRDefault="00440AB9" w:rsidP="00B53591">
      <w:pPr>
        <w:pStyle w:val="Akapitzlist"/>
        <w:pBdr>
          <w:top w:val="single" w:sz="4" w:space="1" w:color="auto"/>
          <w:left w:val="single" w:sz="4" w:space="4" w:color="auto"/>
          <w:bottom w:val="single" w:sz="4" w:space="1" w:color="auto"/>
          <w:right w:val="single" w:sz="4" w:space="4" w:color="auto"/>
        </w:pBdr>
        <w:spacing w:after="120"/>
        <w:ind w:left="284"/>
        <w:contextualSpacing w:val="0"/>
        <w:jc w:val="both"/>
        <w:rPr>
          <w:rFonts w:ascii="Cambria" w:hAnsi="Cambria" w:cs="Open Sans"/>
          <w:color w:val="333333"/>
          <w:shd w:val="clear" w:color="auto" w:fill="FFFFFF"/>
        </w:rPr>
      </w:pPr>
      <w:r w:rsidRPr="00B53591">
        <w:rPr>
          <w:rFonts w:ascii="Cambria" w:hAnsi="Cambria" w:cs="Open Sans"/>
          <w:color w:val="333333"/>
          <w:shd w:val="clear" w:color="auto" w:fill="FFFFFF"/>
        </w:rPr>
        <w:t>Zatem, Ustawa obejmuje:</w:t>
      </w:r>
    </w:p>
    <w:p w14:paraId="729D3D42" w14:textId="65372598" w:rsidR="00440AB9" w:rsidRPr="00B53591" w:rsidRDefault="00440AB9" w:rsidP="00B53591">
      <w:pPr>
        <w:pStyle w:val="Akapitzlist"/>
        <w:pBdr>
          <w:top w:val="single" w:sz="4" w:space="1" w:color="auto"/>
          <w:left w:val="single" w:sz="4" w:space="4" w:color="auto"/>
          <w:bottom w:val="single" w:sz="4" w:space="1" w:color="auto"/>
          <w:right w:val="single" w:sz="4" w:space="4" w:color="auto"/>
        </w:pBdr>
        <w:spacing w:after="120"/>
        <w:ind w:left="709" w:hanging="425"/>
        <w:contextualSpacing w:val="0"/>
        <w:jc w:val="both"/>
        <w:rPr>
          <w:rFonts w:ascii="Cambria" w:hAnsi="Cambria" w:cs="Open Sans"/>
          <w:color w:val="333333"/>
          <w:shd w:val="clear" w:color="auto" w:fill="FFFFFF"/>
        </w:rPr>
      </w:pPr>
      <w:r w:rsidRPr="00B53591">
        <w:rPr>
          <w:rFonts w:ascii="Cambria" w:hAnsi="Cambria" w:cs="Open Sans"/>
          <w:color w:val="333333"/>
          <w:shd w:val="clear" w:color="auto" w:fill="FFFFFF"/>
        </w:rPr>
        <w:t>1)</w:t>
      </w:r>
      <w:r w:rsidRPr="00B53591">
        <w:rPr>
          <w:rFonts w:ascii="Cambria" w:hAnsi="Cambria" w:cs="Open Sans"/>
          <w:color w:val="333333"/>
          <w:shd w:val="clear" w:color="auto" w:fill="FFFFFF"/>
        </w:rPr>
        <w:tab/>
      </w:r>
      <w:r w:rsidRPr="00B53591">
        <w:rPr>
          <w:rFonts w:ascii="Cambria" w:hAnsi="Cambria" w:cs="Open Sans"/>
          <w:b/>
          <w:bCs/>
          <w:color w:val="4472C4" w:themeColor="accent1"/>
          <w:shd w:val="clear" w:color="auto" w:fill="FFFFFF"/>
        </w:rPr>
        <w:t>przedsiębiorców</w:t>
      </w:r>
      <w:r w:rsidRPr="00B53591">
        <w:rPr>
          <w:rFonts w:ascii="Cambria" w:hAnsi="Cambria" w:cs="Open Sans"/>
          <w:color w:val="333333"/>
          <w:shd w:val="clear" w:color="auto" w:fill="FFFFFF"/>
        </w:rPr>
        <w:t xml:space="preserve"> w rozumieniu przepisów ustawy z dnia 6 marca 2018 r. - Prawo przedsiębiorców (Dz. U. z 2021 r. poz. 162 i 2105 oraz z 2022 r. poz. 24) we wszelkich formach przewidzianych dla wykonywania działalności gospodarczej, jeżeli ustawa nie stanowi inaczej,</w:t>
      </w:r>
    </w:p>
    <w:p w14:paraId="1543FA3A" w14:textId="77777777" w:rsidR="00440AB9" w:rsidRPr="00B53591" w:rsidRDefault="00440AB9" w:rsidP="00B53591">
      <w:pPr>
        <w:pStyle w:val="Akapitzlist"/>
        <w:pBdr>
          <w:top w:val="single" w:sz="4" w:space="1" w:color="auto"/>
          <w:left w:val="single" w:sz="4" w:space="4" w:color="auto"/>
          <w:bottom w:val="single" w:sz="4" w:space="1" w:color="auto"/>
          <w:right w:val="single" w:sz="4" w:space="4" w:color="auto"/>
        </w:pBdr>
        <w:spacing w:after="120"/>
        <w:ind w:left="709" w:hanging="425"/>
        <w:contextualSpacing w:val="0"/>
        <w:jc w:val="both"/>
        <w:rPr>
          <w:rFonts w:ascii="Cambria" w:hAnsi="Cambria" w:cs="Open Sans"/>
          <w:color w:val="333333"/>
          <w:shd w:val="clear" w:color="auto" w:fill="FFFFFF"/>
        </w:rPr>
      </w:pPr>
      <w:r w:rsidRPr="00B53591">
        <w:rPr>
          <w:rFonts w:ascii="Cambria" w:hAnsi="Cambria" w:cs="Open Sans"/>
          <w:color w:val="333333"/>
          <w:shd w:val="clear" w:color="auto" w:fill="FFFFFF"/>
        </w:rPr>
        <w:t>2)</w:t>
      </w:r>
      <w:r w:rsidRPr="00B53591">
        <w:rPr>
          <w:rFonts w:ascii="Cambria" w:hAnsi="Cambria" w:cs="Open Sans"/>
          <w:color w:val="333333"/>
          <w:shd w:val="clear" w:color="auto" w:fill="FFFFFF"/>
        </w:rPr>
        <w:tab/>
        <w:t>samodzielne publiczne zakłady opieki zdrowotnej,</w:t>
      </w:r>
    </w:p>
    <w:p w14:paraId="6BE33040" w14:textId="77777777" w:rsidR="00440AB9" w:rsidRPr="00B53591" w:rsidRDefault="00440AB9" w:rsidP="00B53591">
      <w:pPr>
        <w:pStyle w:val="Akapitzlist"/>
        <w:pBdr>
          <w:top w:val="single" w:sz="4" w:space="1" w:color="auto"/>
          <w:left w:val="single" w:sz="4" w:space="4" w:color="auto"/>
          <w:bottom w:val="single" w:sz="4" w:space="1" w:color="auto"/>
          <w:right w:val="single" w:sz="4" w:space="4" w:color="auto"/>
        </w:pBdr>
        <w:spacing w:after="120"/>
        <w:ind w:left="709" w:hanging="425"/>
        <w:contextualSpacing w:val="0"/>
        <w:jc w:val="both"/>
        <w:rPr>
          <w:rFonts w:ascii="Cambria" w:hAnsi="Cambria" w:cs="Open Sans"/>
          <w:color w:val="333333"/>
          <w:shd w:val="clear" w:color="auto" w:fill="FFFFFF"/>
        </w:rPr>
      </w:pPr>
      <w:r w:rsidRPr="00B53591">
        <w:rPr>
          <w:rFonts w:ascii="Cambria" w:hAnsi="Cambria" w:cs="Open Sans"/>
          <w:color w:val="333333"/>
          <w:shd w:val="clear" w:color="auto" w:fill="FFFFFF"/>
        </w:rPr>
        <w:t>3)</w:t>
      </w:r>
      <w:r w:rsidRPr="00B53591">
        <w:rPr>
          <w:rFonts w:ascii="Cambria" w:hAnsi="Cambria" w:cs="Open Sans"/>
          <w:color w:val="333333"/>
          <w:shd w:val="clear" w:color="auto" w:fill="FFFFFF"/>
        </w:rPr>
        <w:tab/>
        <w:t xml:space="preserve">jednostki budżetowe, w tym </w:t>
      </w:r>
      <w:r w:rsidRPr="00B53591">
        <w:rPr>
          <w:rFonts w:ascii="Cambria" w:hAnsi="Cambria" w:cs="Open Sans"/>
          <w:b/>
          <w:bCs/>
          <w:color w:val="4472C4" w:themeColor="accent1"/>
          <w:shd w:val="clear" w:color="auto" w:fill="FFFFFF"/>
        </w:rPr>
        <w:t>państwowe jednostki budżetowe tworzone i nadzorowane przez Ministra Obrony Narodowej</w:t>
      </w:r>
      <w:r w:rsidRPr="00B53591">
        <w:rPr>
          <w:rFonts w:ascii="Cambria" w:hAnsi="Cambria" w:cs="Open Sans"/>
          <w:color w:val="333333"/>
          <w:shd w:val="clear" w:color="auto" w:fill="FFFFFF"/>
        </w:rPr>
        <w:t xml:space="preserve">, ministra właściwego do spraw wewnętrznych, </w:t>
      </w:r>
      <w:r w:rsidRPr="00B53591">
        <w:rPr>
          <w:rFonts w:ascii="Cambria" w:hAnsi="Cambria" w:cs="Open Sans"/>
          <w:b/>
          <w:bCs/>
          <w:color w:val="4472C4" w:themeColor="accent1"/>
          <w:shd w:val="clear" w:color="auto" w:fill="FFFFFF"/>
        </w:rPr>
        <w:t>Ministra Sprawiedliwości</w:t>
      </w:r>
      <w:r w:rsidRPr="00B53591">
        <w:rPr>
          <w:rFonts w:ascii="Cambria" w:hAnsi="Cambria" w:cs="Open Sans"/>
          <w:color w:val="4472C4" w:themeColor="accent1"/>
          <w:shd w:val="clear" w:color="auto" w:fill="FFFFFF"/>
        </w:rPr>
        <w:t xml:space="preserve"> </w:t>
      </w:r>
      <w:r w:rsidRPr="00B53591">
        <w:rPr>
          <w:rFonts w:ascii="Cambria" w:hAnsi="Cambria" w:cs="Open Sans"/>
          <w:color w:val="333333"/>
          <w:shd w:val="clear" w:color="auto" w:fill="FFFFFF"/>
        </w:rPr>
        <w:t>lub Szefa Agencji Bezpieczeństwa Wewnętrznego, posiadające w strukturze organizacyjnej ambulatorium, ambulatorium z izbą chorych lub lekarza podstawowej opieki zdrowotnej, pielęgniarkę podstawowej opieki zdrowotnej lub położną podstawowej opieki zdrowotnej w rozumieniu przepisów ustawy z dnia 27 października 2017 r. o podstawowej opiece zdrowotnej (Dz. U. z 2021 r. poz. 1050),</w:t>
      </w:r>
    </w:p>
    <w:p w14:paraId="05BEF566" w14:textId="77777777" w:rsidR="00440AB9" w:rsidRPr="00B53591" w:rsidRDefault="00440AB9" w:rsidP="00B53591">
      <w:pPr>
        <w:pStyle w:val="Akapitzlist"/>
        <w:pBdr>
          <w:top w:val="single" w:sz="4" w:space="1" w:color="auto"/>
          <w:left w:val="single" w:sz="4" w:space="4" w:color="auto"/>
          <w:bottom w:val="single" w:sz="4" w:space="1" w:color="auto"/>
          <w:right w:val="single" w:sz="4" w:space="4" w:color="auto"/>
        </w:pBdr>
        <w:spacing w:after="120"/>
        <w:ind w:left="709" w:hanging="425"/>
        <w:contextualSpacing w:val="0"/>
        <w:jc w:val="both"/>
        <w:rPr>
          <w:rFonts w:ascii="Cambria" w:hAnsi="Cambria" w:cs="Open Sans"/>
          <w:color w:val="333333"/>
          <w:shd w:val="clear" w:color="auto" w:fill="FFFFFF"/>
        </w:rPr>
      </w:pPr>
      <w:r w:rsidRPr="00B53591">
        <w:rPr>
          <w:rFonts w:ascii="Cambria" w:hAnsi="Cambria" w:cs="Open Sans"/>
          <w:color w:val="333333"/>
          <w:shd w:val="clear" w:color="auto" w:fill="FFFFFF"/>
        </w:rPr>
        <w:t>4)</w:t>
      </w:r>
      <w:r w:rsidRPr="00B53591">
        <w:rPr>
          <w:rFonts w:ascii="Cambria" w:hAnsi="Cambria" w:cs="Open Sans"/>
          <w:color w:val="333333"/>
          <w:shd w:val="clear" w:color="auto" w:fill="FFFFFF"/>
        </w:rPr>
        <w:tab/>
        <w:t>instytuty badawcze, o których mowa w art. 3 ustawy z dnia 30 kwietnia 2010 r. o instytutach badawczych (Dz. U. z 2020 r. poz. 1383 oraz z 2021 r. poz. 1192 i 2333),</w:t>
      </w:r>
    </w:p>
    <w:p w14:paraId="09D8FE22" w14:textId="77777777" w:rsidR="00440AB9" w:rsidRPr="00B53591" w:rsidRDefault="00440AB9" w:rsidP="00B53591">
      <w:pPr>
        <w:pStyle w:val="Akapitzlist"/>
        <w:pBdr>
          <w:top w:val="single" w:sz="4" w:space="1" w:color="auto"/>
          <w:left w:val="single" w:sz="4" w:space="4" w:color="auto"/>
          <w:bottom w:val="single" w:sz="4" w:space="1" w:color="auto"/>
          <w:right w:val="single" w:sz="4" w:space="4" w:color="auto"/>
        </w:pBdr>
        <w:spacing w:after="120"/>
        <w:ind w:left="709" w:hanging="425"/>
        <w:contextualSpacing w:val="0"/>
        <w:jc w:val="both"/>
        <w:rPr>
          <w:rFonts w:ascii="Cambria" w:hAnsi="Cambria" w:cs="Open Sans"/>
          <w:color w:val="333333"/>
          <w:shd w:val="clear" w:color="auto" w:fill="FFFFFF"/>
        </w:rPr>
      </w:pPr>
      <w:r w:rsidRPr="00B53591">
        <w:rPr>
          <w:rFonts w:ascii="Cambria" w:hAnsi="Cambria" w:cs="Open Sans"/>
          <w:color w:val="333333"/>
          <w:shd w:val="clear" w:color="auto" w:fill="FFFFFF"/>
        </w:rPr>
        <w:lastRenderedPageBreak/>
        <w:t>5)</w:t>
      </w:r>
      <w:r w:rsidRPr="00B53591">
        <w:rPr>
          <w:rFonts w:ascii="Cambria" w:hAnsi="Cambria" w:cs="Open Sans"/>
          <w:color w:val="333333"/>
          <w:shd w:val="clear" w:color="auto" w:fill="FFFFFF"/>
        </w:rPr>
        <w:tab/>
        <w:t>fundacje i stowarzyszenia, których celem statutowym jest wykonywanie zadań w zakresie ochrony zdrowia i których statut dopuszcza prowadzenie działalności leczniczej,</w:t>
      </w:r>
    </w:p>
    <w:p w14:paraId="649A1B0B" w14:textId="77777777" w:rsidR="00440AB9" w:rsidRPr="00B53591" w:rsidRDefault="00440AB9" w:rsidP="00B53591">
      <w:pPr>
        <w:pStyle w:val="Akapitzlist"/>
        <w:pBdr>
          <w:top w:val="single" w:sz="4" w:space="1" w:color="auto"/>
          <w:left w:val="single" w:sz="4" w:space="4" w:color="auto"/>
          <w:bottom w:val="single" w:sz="4" w:space="1" w:color="auto"/>
          <w:right w:val="single" w:sz="4" w:space="4" w:color="auto"/>
        </w:pBdr>
        <w:spacing w:after="120"/>
        <w:ind w:left="709" w:hanging="425"/>
        <w:contextualSpacing w:val="0"/>
        <w:jc w:val="both"/>
        <w:rPr>
          <w:rFonts w:ascii="Cambria" w:hAnsi="Cambria" w:cs="Open Sans"/>
          <w:color w:val="333333"/>
          <w:shd w:val="clear" w:color="auto" w:fill="FFFFFF"/>
        </w:rPr>
      </w:pPr>
      <w:r w:rsidRPr="00B53591">
        <w:rPr>
          <w:rFonts w:ascii="Cambria" w:hAnsi="Cambria" w:cs="Open Sans"/>
          <w:color w:val="333333"/>
          <w:shd w:val="clear" w:color="auto" w:fill="FFFFFF"/>
        </w:rPr>
        <w:t>5a)</w:t>
      </w:r>
      <w:r w:rsidRPr="00B53591">
        <w:rPr>
          <w:rFonts w:ascii="Cambria" w:hAnsi="Cambria" w:cs="Open Sans"/>
          <w:color w:val="333333"/>
          <w:shd w:val="clear" w:color="auto" w:fill="FFFFFF"/>
        </w:rPr>
        <w:tab/>
        <w:t>posiadające osobowość prawną jednostki organizacyjne stowarzyszeń, o których mowa w pkt 5,</w:t>
      </w:r>
    </w:p>
    <w:p w14:paraId="070C53C9" w14:textId="77777777" w:rsidR="00440AB9" w:rsidRPr="00B53591" w:rsidRDefault="00440AB9" w:rsidP="00B53591">
      <w:pPr>
        <w:pStyle w:val="Akapitzlist"/>
        <w:pBdr>
          <w:top w:val="single" w:sz="4" w:space="1" w:color="auto"/>
          <w:left w:val="single" w:sz="4" w:space="4" w:color="auto"/>
          <w:bottom w:val="single" w:sz="4" w:space="1" w:color="auto"/>
          <w:right w:val="single" w:sz="4" w:space="4" w:color="auto"/>
        </w:pBdr>
        <w:spacing w:after="120"/>
        <w:ind w:left="709" w:hanging="425"/>
        <w:contextualSpacing w:val="0"/>
        <w:jc w:val="both"/>
        <w:rPr>
          <w:rFonts w:ascii="Cambria" w:hAnsi="Cambria" w:cs="Open Sans"/>
          <w:color w:val="333333"/>
          <w:shd w:val="clear" w:color="auto" w:fill="FFFFFF"/>
        </w:rPr>
      </w:pPr>
      <w:r w:rsidRPr="00B53591">
        <w:rPr>
          <w:rFonts w:ascii="Cambria" w:hAnsi="Cambria" w:cs="Open Sans"/>
          <w:color w:val="333333"/>
          <w:shd w:val="clear" w:color="auto" w:fill="FFFFFF"/>
        </w:rPr>
        <w:t>6)</w:t>
      </w:r>
      <w:r w:rsidRPr="00B53591">
        <w:rPr>
          <w:rFonts w:ascii="Cambria" w:hAnsi="Cambria" w:cs="Open Sans"/>
          <w:color w:val="333333"/>
          <w:shd w:val="clear" w:color="auto" w:fill="FFFFFF"/>
        </w:rPr>
        <w:tab/>
        <w:t>osoby prawne i jednostki organizacyjne działające na podstawie przepisów o stosunku Państwa do Kościoła Katolickiego w Rzeczypospolitej Polskiej, o stosunku Państwa do innych kościołów i związków wyznaniowych oraz o gwarancjach wolności sumienia i wyznania,</w:t>
      </w:r>
    </w:p>
    <w:p w14:paraId="7EF6F0E0" w14:textId="77777777" w:rsidR="00440AB9" w:rsidRPr="00B53591" w:rsidRDefault="00440AB9" w:rsidP="00B53591">
      <w:pPr>
        <w:pStyle w:val="Akapitzlist"/>
        <w:pBdr>
          <w:top w:val="single" w:sz="4" w:space="1" w:color="auto"/>
          <w:left w:val="single" w:sz="4" w:space="4" w:color="auto"/>
          <w:bottom w:val="single" w:sz="4" w:space="1" w:color="auto"/>
          <w:right w:val="single" w:sz="4" w:space="4" w:color="auto"/>
        </w:pBdr>
        <w:spacing w:after="120"/>
        <w:ind w:left="709" w:hanging="425"/>
        <w:contextualSpacing w:val="0"/>
        <w:jc w:val="both"/>
        <w:rPr>
          <w:rFonts w:ascii="Cambria" w:hAnsi="Cambria" w:cs="Open Sans"/>
          <w:color w:val="333333"/>
          <w:shd w:val="clear" w:color="auto" w:fill="FFFFFF"/>
        </w:rPr>
      </w:pPr>
      <w:r w:rsidRPr="00B53591">
        <w:rPr>
          <w:rFonts w:ascii="Cambria" w:hAnsi="Cambria" w:cs="Open Sans"/>
          <w:color w:val="333333"/>
          <w:shd w:val="clear" w:color="auto" w:fill="FFFFFF"/>
        </w:rPr>
        <w:t>7)</w:t>
      </w:r>
      <w:r w:rsidRPr="00B53591">
        <w:rPr>
          <w:rFonts w:ascii="Cambria" w:hAnsi="Cambria" w:cs="Open Sans"/>
          <w:color w:val="333333"/>
          <w:shd w:val="clear" w:color="auto" w:fill="FFFFFF"/>
        </w:rPr>
        <w:tab/>
        <w:t>jednostki wojskowe</w:t>
      </w:r>
    </w:p>
    <w:p w14:paraId="51062BE1" w14:textId="6283BDAE" w:rsidR="00440AB9" w:rsidRPr="00B53591" w:rsidRDefault="00440AB9" w:rsidP="00B53591">
      <w:pPr>
        <w:pStyle w:val="Akapitzlist"/>
        <w:pBdr>
          <w:top w:val="single" w:sz="4" w:space="1" w:color="auto"/>
          <w:left w:val="single" w:sz="4" w:space="4" w:color="auto"/>
          <w:bottom w:val="single" w:sz="4" w:space="1" w:color="auto"/>
          <w:right w:val="single" w:sz="4" w:space="4" w:color="auto"/>
        </w:pBdr>
        <w:spacing w:after="120"/>
        <w:ind w:left="284"/>
        <w:contextualSpacing w:val="0"/>
        <w:jc w:val="both"/>
        <w:rPr>
          <w:rFonts w:ascii="Cambria" w:hAnsi="Cambria" w:cs="Open Sans"/>
          <w:color w:val="333333"/>
          <w:shd w:val="clear" w:color="auto" w:fill="FFFFFF"/>
        </w:rPr>
      </w:pPr>
      <w:r w:rsidRPr="00B53591">
        <w:rPr>
          <w:rFonts w:ascii="Cambria" w:hAnsi="Cambria" w:cs="Open Sans"/>
          <w:color w:val="333333"/>
          <w:shd w:val="clear" w:color="auto" w:fill="FFFFFF"/>
        </w:rPr>
        <w:t>- w zakresie, w jakim wykonują działalność leczniczą.</w:t>
      </w:r>
    </w:p>
    <w:p w14:paraId="24F0F207" w14:textId="77777777" w:rsidR="00440AB9" w:rsidRPr="00B53591" w:rsidRDefault="00440AB9" w:rsidP="00B53591">
      <w:pPr>
        <w:pStyle w:val="Akapitzlist"/>
        <w:spacing w:after="120"/>
        <w:ind w:left="284"/>
        <w:contextualSpacing w:val="0"/>
        <w:jc w:val="both"/>
        <w:rPr>
          <w:rStyle w:val="font"/>
          <w:rFonts w:ascii="Cambria" w:hAnsi="Cambria" w:cstheme="minorHAnsi"/>
          <w:color w:val="2F5496" w:themeColor="accent1" w:themeShade="BF"/>
        </w:rPr>
      </w:pPr>
    </w:p>
    <w:p w14:paraId="79712CAE" w14:textId="2C321555" w:rsidR="00C63E96" w:rsidRPr="00B53591" w:rsidRDefault="00C63E96" w:rsidP="00B53591">
      <w:pPr>
        <w:pStyle w:val="Akapitzlist"/>
        <w:numPr>
          <w:ilvl w:val="0"/>
          <w:numId w:val="5"/>
        </w:numPr>
        <w:spacing w:after="120"/>
        <w:ind w:left="284" w:hanging="284"/>
        <w:contextualSpacing w:val="0"/>
        <w:jc w:val="both"/>
        <w:rPr>
          <w:rStyle w:val="font"/>
          <w:rFonts w:ascii="Cambria" w:hAnsi="Cambria" w:cstheme="minorHAnsi"/>
        </w:rPr>
      </w:pPr>
      <w:r w:rsidRPr="00B53591">
        <w:rPr>
          <w:rStyle w:val="font"/>
          <w:rFonts w:ascii="Cambria" w:hAnsi="Cambria" w:cstheme="minorHAnsi"/>
        </w:rPr>
        <w:t>Czy pracując na stanowisku pielęgniarki w podmiocie leczniczym świadczącym usługi zdrowotne komercyjnie mogę liczyć na podwyższenie wynagrodzenia zgodnie z ustawą o najniższym wynagrodzeniu</w:t>
      </w:r>
      <w:r w:rsidR="00135D2D" w:rsidRPr="00B53591">
        <w:rPr>
          <w:rStyle w:val="font"/>
          <w:rFonts w:ascii="Cambria" w:hAnsi="Cambria" w:cstheme="minorHAnsi"/>
        </w:rPr>
        <w:t xml:space="preserve"> </w:t>
      </w:r>
      <w:r w:rsidRPr="00B53591">
        <w:rPr>
          <w:rStyle w:val="font"/>
          <w:rFonts w:ascii="Cambria" w:hAnsi="Cambria" w:cstheme="minorHAnsi"/>
        </w:rPr>
        <w:t>niektórych pracowników zatrudnionych w podmiotach leczniczych?</w:t>
      </w:r>
    </w:p>
    <w:p w14:paraId="637B3592" w14:textId="0A90B82D" w:rsidR="00A0082E" w:rsidRPr="00B53591" w:rsidRDefault="00A0082E" w:rsidP="00B53591">
      <w:pPr>
        <w:pStyle w:val="Akapitzlist"/>
        <w:pBdr>
          <w:top w:val="single" w:sz="4" w:space="1" w:color="auto"/>
          <w:left w:val="single" w:sz="4" w:space="4" w:color="auto"/>
          <w:bottom w:val="single" w:sz="4" w:space="1" w:color="auto"/>
          <w:right w:val="single" w:sz="4" w:space="4" w:color="auto"/>
        </w:pBdr>
        <w:spacing w:after="120"/>
        <w:ind w:left="284"/>
        <w:contextualSpacing w:val="0"/>
        <w:jc w:val="both"/>
        <w:rPr>
          <w:rStyle w:val="font"/>
          <w:rFonts w:ascii="Cambria" w:hAnsi="Cambria" w:cstheme="minorHAnsi"/>
          <w:b/>
          <w:bCs/>
          <w:u w:val="single"/>
        </w:rPr>
      </w:pPr>
      <w:r w:rsidRPr="00B53591">
        <w:rPr>
          <w:rStyle w:val="font"/>
          <w:rFonts w:ascii="Cambria" w:hAnsi="Cambria" w:cstheme="minorHAnsi"/>
          <w:b/>
          <w:bCs/>
          <w:u w:val="single"/>
        </w:rPr>
        <w:t xml:space="preserve">Odp.: </w:t>
      </w:r>
    </w:p>
    <w:p w14:paraId="6CF64999" w14:textId="2094DD4A" w:rsidR="00A0082E" w:rsidRPr="00B53591" w:rsidRDefault="00A0082E" w:rsidP="00B53591">
      <w:pPr>
        <w:pStyle w:val="Akapitzlist"/>
        <w:pBdr>
          <w:top w:val="single" w:sz="4" w:space="1" w:color="auto"/>
          <w:left w:val="single" w:sz="4" w:space="4" w:color="auto"/>
          <w:bottom w:val="single" w:sz="4" w:space="1" w:color="auto"/>
          <w:right w:val="single" w:sz="4" w:space="4" w:color="auto"/>
        </w:pBdr>
        <w:spacing w:after="120"/>
        <w:ind w:left="284"/>
        <w:contextualSpacing w:val="0"/>
        <w:jc w:val="both"/>
        <w:rPr>
          <w:rStyle w:val="font"/>
          <w:rFonts w:ascii="Cambria" w:hAnsi="Cambria" w:cstheme="minorHAnsi"/>
        </w:rPr>
      </w:pPr>
      <w:r w:rsidRPr="00B53591">
        <w:rPr>
          <w:rStyle w:val="font"/>
          <w:rFonts w:ascii="Cambria" w:hAnsi="Cambria" w:cstheme="minorHAnsi"/>
        </w:rPr>
        <w:t xml:space="preserve">Tak, </w:t>
      </w:r>
      <w:r w:rsidR="000F67C4" w:rsidRPr="00B53591">
        <w:rPr>
          <w:rStyle w:val="font"/>
          <w:rFonts w:ascii="Cambria" w:hAnsi="Cambria" w:cstheme="minorHAnsi"/>
        </w:rPr>
        <w:t>ponieważ Ustawa nie wyłącza z zakresu jej obowiązywania „podmiotów leczniczych świadczących usługi zdrowotne komercyjnie”.</w:t>
      </w:r>
    </w:p>
    <w:p w14:paraId="2DDC39E1" w14:textId="77777777" w:rsidR="00237C5F" w:rsidRPr="00B53591" w:rsidRDefault="00237C5F" w:rsidP="00B53591">
      <w:pPr>
        <w:spacing w:after="120"/>
        <w:jc w:val="both"/>
        <w:rPr>
          <w:rStyle w:val="font"/>
          <w:rFonts w:ascii="Cambria" w:hAnsi="Cambria" w:cstheme="minorHAnsi"/>
        </w:rPr>
      </w:pPr>
    </w:p>
    <w:p w14:paraId="04FA7BCE" w14:textId="534BF446" w:rsidR="00C63E96" w:rsidRPr="00B53591" w:rsidRDefault="00C63E96" w:rsidP="00B53591">
      <w:pPr>
        <w:pStyle w:val="Akapitzlist"/>
        <w:numPr>
          <w:ilvl w:val="0"/>
          <w:numId w:val="5"/>
        </w:numPr>
        <w:spacing w:after="120"/>
        <w:ind w:left="284" w:hanging="284"/>
        <w:contextualSpacing w:val="0"/>
        <w:jc w:val="both"/>
        <w:rPr>
          <w:rStyle w:val="font"/>
          <w:rFonts w:ascii="Cambria" w:hAnsi="Cambria" w:cstheme="minorHAnsi"/>
        </w:rPr>
      </w:pPr>
      <w:r w:rsidRPr="00B53591">
        <w:rPr>
          <w:rStyle w:val="font"/>
          <w:rFonts w:ascii="Cambria" w:hAnsi="Cambria" w:cstheme="minorHAnsi"/>
        </w:rPr>
        <w:t>Czy pielęgniarce,</w:t>
      </w:r>
      <w:r w:rsidR="00DB0BDB" w:rsidRPr="00B53591">
        <w:rPr>
          <w:rStyle w:val="font"/>
          <w:rFonts w:ascii="Cambria" w:hAnsi="Cambria" w:cstheme="minorHAnsi"/>
        </w:rPr>
        <w:t xml:space="preserve"> </w:t>
      </w:r>
      <w:r w:rsidRPr="00B53591">
        <w:rPr>
          <w:rStyle w:val="font"/>
          <w:rFonts w:ascii="Cambria" w:hAnsi="Cambria" w:cstheme="minorHAnsi"/>
        </w:rPr>
        <w:t xml:space="preserve">położnej zatrudnionej na umowie o pracę w Domu Pomocy Społecznej lub Żłobku </w:t>
      </w:r>
      <w:r w:rsidR="001B02E2" w:rsidRPr="00B53591">
        <w:rPr>
          <w:rStyle w:val="font"/>
          <w:rFonts w:ascii="Cambria" w:hAnsi="Cambria" w:cstheme="minorHAnsi"/>
        </w:rPr>
        <w:t>przysługuje podwyższenie wynagrodzenia ?</w:t>
      </w:r>
    </w:p>
    <w:p w14:paraId="088C76D6" w14:textId="7A2B4C54" w:rsidR="00CB72E3" w:rsidRPr="00B53591" w:rsidRDefault="00CB72E3" w:rsidP="00B53591">
      <w:pPr>
        <w:pStyle w:val="Akapitzlist"/>
        <w:pBdr>
          <w:top w:val="single" w:sz="4" w:space="1" w:color="auto"/>
          <w:left w:val="single" w:sz="4" w:space="4" w:color="auto"/>
          <w:bottom w:val="single" w:sz="4" w:space="1" w:color="auto"/>
          <w:right w:val="single" w:sz="4" w:space="4" w:color="auto"/>
        </w:pBdr>
        <w:spacing w:after="120"/>
        <w:ind w:left="284"/>
        <w:contextualSpacing w:val="0"/>
        <w:jc w:val="both"/>
        <w:rPr>
          <w:rStyle w:val="font"/>
          <w:rFonts w:ascii="Cambria" w:hAnsi="Cambria" w:cstheme="minorHAnsi"/>
          <w:b/>
          <w:bCs/>
          <w:u w:val="single"/>
        </w:rPr>
      </w:pPr>
      <w:r w:rsidRPr="00B53591">
        <w:rPr>
          <w:rStyle w:val="font"/>
          <w:rFonts w:ascii="Cambria" w:hAnsi="Cambria" w:cstheme="minorHAnsi"/>
          <w:b/>
          <w:bCs/>
          <w:u w:val="single"/>
        </w:rPr>
        <w:t>Odp.:</w:t>
      </w:r>
    </w:p>
    <w:p w14:paraId="6A1C1C3D" w14:textId="2086F4D5" w:rsidR="00CB72E3" w:rsidRPr="00B53591" w:rsidRDefault="00CB72E3" w:rsidP="00B53591">
      <w:pPr>
        <w:pStyle w:val="Akapitzlist"/>
        <w:pBdr>
          <w:top w:val="single" w:sz="4" w:space="1" w:color="auto"/>
          <w:left w:val="single" w:sz="4" w:space="4" w:color="auto"/>
          <w:bottom w:val="single" w:sz="4" w:space="1" w:color="auto"/>
          <w:right w:val="single" w:sz="4" w:space="4" w:color="auto"/>
        </w:pBdr>
        <w:spacing w:after="120"/>
        <w:ind w:left="284"/>
        <w:contextualSpacing w:val="0"/>
        <w:jc w:val="both"/>
        <w:rPr>
          <w:rStyle w:val="font"/>
          <w:rFonts w:ascii="Cambria" w:hAnsi="Cambria" w:cstheme="minorHAnsi"/>
        </w:rPr>
      </w:pPr>
      <w:r w:rsidRPr="00B53591">
        <w:rPr>
          <w:rStyle w:val="font"/>
          <w:rFonts w:ascii="Cambria" w:hAnsi="Cambria" w:cstheme="minorHAnsi"/>
        </w:rPr>
        <w:t>Nie, ponieważ ani Domy Pomocy Społecznej, ani Żłobki nie są podmiotami leczniczymi, a Ustawa obowiązuje tylko podmioty lecznicze w rozumieniu</w:t>
      </w:r>
      <w:r w:rsidRPr="00B53591">
        <w:rPr>
          <w:rFonts w:ascii="Cambria" w:hAnsi="Cambria"/>
        </w:rPr>
        <w:t xml:space="preserve"> </w:t>
      </w:r>
      <w:r w:rsidRPr="00B53591">
        <w:rPr>
          <w:rStyle w:val="font"/>
          <w:rFonts w:ascii="Cambria" w:hAnsi="Cambria" w:cstheme="minorHAnsi"/>
        </w:rPr>
        <w:t>art. 4 ust. 1 ustawy z 15.04.2011 r. o działalności leczniczej (Dz.U. z 2022 r. poz. 633).</w:t>
      </w:r>
    </w:p>
    <w:p w14:paraId="0B998289" w14:textId="3C803AD0" w:rsidR="00CB72E3" w:rsidRPr="00B53591" w:rsidRDefault="00CB72E3" w:rsidP="00B53591">
      <w:pPr>
        <w:pBdr>
          <w:top w:val="single" w:sz="4" w:space="1" w:color="auto"/>
          <w:left w:val="single" w:sz="4" w:space="4" w:color="auto"/>
          <w:bottom w:val="single" w:sz="4" w:space="1" w:color="auto"/>
          <w:right w:val="single" w:sz="4" w:space="4" w:color="auto"/>
        </w:pBdr>
        <w:spacing w:after="120"/>
        <w:ind w:left="284"/>
        <w:jc w:val="both"/>
        <w:rPr>
          <w:rStyle w:val="font"/>
          <w:rFonts w:ascii="Cambria" w:hAnsi="Cambria" w:cstheme="minorHAnsi"/>
        </w:rPr>
      </w:pPr>
      <w:r w:rsidRPr="00B53591">
        <w:rPr>
          <w:rStyle w:val="font"/>
          <w:rFonts w:ascii="Cambria" w:hAnsi="Cambria" w:cstheme="minorHAnsi"/>
        </w:rPr>
        <w:t>Co prawda w wykazie prac legislacyjnych i programowych Rady Ministrów opublikowano założenia projektu nowelizacji ustawy o pomocy społecznej oraz ustawy o działalności leczniczej i propozycja, aby Dom Pomocy Społecznej mógł wykonywać działalność leczniczą</w:t>
      </w:r>
      <w:r w:rsidR="00DB0BDB" w:rsidRPr="00B53591">
        <w:rPr>
          <w:rStyle w:val="font"/>
          <w:rFonts w:ascii="Cambria" w:hAnsi="Cambria" w:cstheme="minorHAnsi"/>
        </w:rPr>
        <w:t xml:space="preserve">. Wtedy, gdy Dom Pomocy Społecznej </w:t>
      </w:r>
      <w:r w:rsidRPr="00B53591">
        <w:rPr>
          <w:rStyle w:val="font"/>
          <w:rFonts w:ascii="Cambria" w:hAnsi="Cambria" w:cstheme="minorHAnsi"/>
        </w:rPr>
        <w:t xml:space="preserve">skorzysta z możliwości wpisu do rejestru </w:t>
      </w:r>
      <w:r w:rsidR="00F95C1E">
        <w:rPr>
          <w:rStyle w:val="font"/>
          <w:rFonts w:ascii="Cambria" w:hAnsi="Cambria" w:cstheme="minorHAnsi"/>
        </w:rPr>
        <w:t>podmiotów wykonujących działalność leczniczą</w:t>
      </w:r>
      <w:r w:rsidR="00F95C1E" w:rsidRPr="00B53591">
        <w:rPr>
          <w:rStyle w:val="font"/>
          <w:rFonts w:ascii="Cambria" w:hAnsi="Cambria" w:cstheme="minorHAnsi"/>
        </w:rPr>
        <w:t xml:space="preserve"> </w:t>
      </w:r>
      <w:r w:rsidR="00DB0BDB" w:rsidRPr="00B53591">
        <w:rPr>
          <w:rStyle w:val="font"/>
          <w:rFonts w:ascii="Cambria" w:hAnsi="Cambria" w:cstheme="minorHAnsi"/>
        </w:rPr>
        <w:t xml:space="preserve">pielęgniarce, położnej zatrudnionej na umowie o pracę w Domu Pomocy Społecznej przysługiwałoby minimalne wynagrodzenie z Ustawy. Jednak w obecnym kształcie przepisów – nie. </w:t>
      </w:r>
    </w:p>
    <w:p w14:paraId="42D38785" w14:textId="77777777" w:rsidR="00CB72E3" w:rsidRPr="00B53591" w:rsidRDefault="00CB72E3" w:rsidP="00B53591">
      <w:pPr>
        <w:spacing w:after="120"/>
        <w:jc w:val="both"/>
        <w:rPr>
          <w:rStyle w:val="font"/>
          <w:rFonts w:ascii="Cambria" w:hAnsi="Cambria" w:cstheme="minorHAnsi"/>
        </w:rPr>
      </w:pPr>
    </w:p>
    <w:p w14:paraId="4EA3BC09" w14:textId="508C65F5" w:rsidR="001B02E2" w:rsidRPr="00B53591" w:rsidRDefault="001B02E2" w:rsidP="00B53591">
      <w:pPr>
        <w:pStyle w:val="Akapitzlist"/>
        <w:numPr>
          <w:ilvl w:val="0"/>
          <w:numId w:val="5"/>
        </w:numPr>
        <w:spacing w:after="120"/>
        <w:ind w:left="426" w:hanging="426"/>
        <w:contextualSpacing w:val="0"/>
        <w:jc w:val="both"/>
        <w:rPr>
          <w:rStyle w:val="font"/>
          <w:rFonts w:ascii="Cambria" w:hAnsi="Cambria" w:cstheme="minorHAnsi"/>
        </w:rPr>
      </w:pPr>
      <w:r w:rsidRPr="00B53591">
        <w:rPr>
          <w:rStyle w:val="font"/>
          <w:rFonts w:ascii="Cambria" w:hAnsi="Cambria" w:cstheme="minorHAnsi"/>
        </w:rPr>
        <w:t xml:space="preserve">Czy </w:t>
      </w:r>
      <w:r w:rsidR="00686CF7" w:rsidRPr="00B53591">
        <w:rPr>
          <w:rStyle w:val="font"/>
          <w:rFonts w:ascii="Cambria" w:hAnsi="Cambria" w:cstheme="minorHAnsi"/>
        </w:rPr>
        <w:t>pielęgniarce</w:t>
      </w:r>
      <w:r w:rsidRPr="00B53591">
        <w:rPr>
          <w:rStyle w:val="font"/>
          <w:rFonts w:ascii="Cambria" w:hAnsi="Cambria" w:cstheme="minorHAnsi"/>
        </w:rPr>
        <w:t>,</w:t>
      </w:r>
      <w:r w:rsidR="00686CF7" w:rsidRPr="00B53591">
        <w:rPr>
          <w:rStyle w:val="font"/>
          <w:rFonts w:ascii="Cambria" w:hAnsi="Cambria" w:cstheme="minorHAnsi"/>
        </w:rPr>
        <w:t xml:space="preserve"> </w:t>
      </w:r>
      <w:r w:rsidRPr="00B53591">
        <w:rPr>
          <w:rStyle w:val="font"/>
          <w:rFonts w:ascii="Cambria" w:hAnsi="Cambria" w:cstheme="minorHAnsi"/>
        </w:rPr>
        <w:t>położnej zatrudnionej w podmiocie leczniczym a obecnie przebywającym na urlopie macierzyńskim lub będącej na zwolnieniu chorobowym przysługuje podwyższenie wynagrodzenia w ramach tej ustawy ?</w:t>
      </w:r>
    </w:p>
    <w:p w14:paraId="35305181" w14:textId="09FA257F" w:rsidR="00874E0A" w:rsidRPr="00B53591" w:rsidRDefault="00874E0A" w:rsidP="00B53591">
      <w:pPr>
        <w:pStyle w:val="Akapitzlist"/>
        <w:pBdr>
          <w:top w:val="single" w:sz="4" w:space="1" w:color="auto"/>
          <w:left w:val="single" w:sz="4" w:space="4" w:color="auto"/>
          <w:bottom w:val="single" w:sz="4" w:space="1" w:color="auto"/>
          <w:right w:val="single" w:sz="4" w:space="4" w:color="auto"/>
        </w:pBdr>
        <w:spacing w:after="120"/>
        <w:ind w:left="426"/>
        <w:contextualSpacing w:val="0"/>
        <w:jc w:val="both"/>
        <w:rPr>
          <w:rStyle w:val="font"/>
          <w:rFonts w:ascii="Cambria" w:hAnsi="Cambria" w:cstheme="minorHAnsi"/>
          <w:b/>
          <w:bCs/>
          <w:u w:val="single"/>
        </w:rPr>
      </w:pPr>
      <w:r w:rsidRPr="00B53591">
        <w:rPr>
          <w:rStyle w:val="font"/>
          <w:rFonts w:ascii="Cambria" w:hAnsi="Cambria" w:cstheme="minorHAnsi"/>
          <w:b/>
          <w:bCs/>
          <w:u w:val="single"/>
        </w:rPr>
        <w:t>Odp.:</w:t>
      </w:r>
    </w:p>
    <w:p w14:paraId="6280AA81" w14:textId="5C224423" w:rsidR="00874E0A" w:rsidRPr="00B53591" w:rsidRDefault="000F67C4" w:rsidP="00B53591">
      <w:pPr>
        <w:pStyle w:val="Akapitzlist"/>
        <w:pBdr>
          <w:top w:val="single" w:sz="4" w:space="1" w:color="auto"/>
          <w:left w:val="single" w:sz="4" w:space="4" w:color="auto"/>
          <w:bottom w:val="single" w:sz="4" w:space="1" w:color="auto"/>
          <w:right w:val="single" w:sz="4" w:space="4" w:color="auto"/>
        </w:pBdr>
        <w:spacing w:after="120"/>
        <w:ind w:left="426"/>
        <w:contextualSpacing w:val="0"/>
        <w:jc w:val="both"/>
        <w:rPr>
          <w:rStyle w:val="font"/>
          <w:rFonts w:ascii="Cambria" w:hAnsi="Cambria" w:cstheme="minorHAnsi"/>
        </w:rPr>
      </w:pPr>
      <w:r w:rsidRPr="00B53591">
        <w:rPr>
          <w:rStyle w:val="font"/>
          <w:rFonts w:ascii="Cambria" w:hAnsi="Cambria" w:cstheme="minorHAnsi"/>
        </w:rPr>
        <w:t xml:space="preserve">Tak, ponieważ fakt przebywania na usprawiedliwionej nieobecności </w:t>
      </w:r>
      <w:r w:rsidR="008F4404" w:rsidRPr="00B53591">
        <w:rPr>
          <w:rStyle w:val="font"/>
          <w:rFonts w:ascii="Cambria" w:hAnsi="Cambria" w:cstheme="minorHAnsi"/>
        </w:rPr>
        <w:t>nie jest powodem do niedokonania podwyższenia wynagrodzenia na podstawie Ustawy.</w:t>
      </w:r>
    </w:p>
    <w:p w14:paraId="17D16841" w14:textId="77777777" w:rsidR="00237C5F" w:rsidRPr="00B53591" w:rsidRDefault="00237C5F" w:rsidP="00B53591">
      <w:pPr>
        <w:spacing w:after="120"/>
        <w:ind w:left="426" w:hanging="426"/>
        <w:jc w:val="both"/>
        <w:rPr>
          <w:rStyle w:val="font"/>
          <w:rFonts w:ascii="Cambria" w:hAnsi="Cambria" w:cstheme="minorHAnsi"/>
        </w:rPr>
      </w:pPr>
    </w:p>
    <w:p w14:paraId="04364F44" w14:textId="27EAE6D2" w:rsidR="001B02E2" w:rsidRPr="00B53591" w:rsidRDefault="001B02E2" w:rsidP="00B53591">
      <w:pPr>
        <w:pStyle w:val="Akapitzlist"/>
        <w:numPr>
          <w:ilvl w:val="0"/>
          <w:numId w:val="5"/>
        </w:numPr>
        <w:spacing w:after="120"/>
        <w:ind w:left="426" w:hanging="426"/>
        <w:contextualSpacing w:val="0"/>
        <w:jc w:val="both"/>
        <w:rPr>
          <w:rStyle w:val="font"/>
          <w:rFonts w:ascii="Cambria" w:hAnsi="Cambria" w:cstheme="minorHAnsi"/>
        </w:rPr>
      </w:pPr>
      <w:r w:rsidRPr="00B53591">
        <w:rPr>
          <w:rStyle w:val="font"/>
          <w:rFonts w:ascii="Cambria" w:hAnsi="Cambria" w:cstheme="minorHAnsi"/>
        </w:rPr>
        <w:t xml:space="preserve">Jakie należy podjąć kroki lub gdzie należy się zwrócić w przypadku braku realizacji zapisów </w:t>
      </w:r>
      <w:r w:rsidR="00237C5F" w:rsidRPr="00B53591">
        <w:rPr>
          <w:rStyle w:val="font"/>
          <w:rFonts w:ascii="Cambria" w:hAnsi="Cambria" w:cstheme="minorHAnsi"/>
        </w:rPr>
        <w:t>ustawy</w:t>
      </w:r>
      <w:r w:rsidRPr="00B53591">
        <w:rPr>
          <w:rStyle w:val="font"/>
          <w:rFonts w:ascii="Cambria" w:hAnsi="Cambria" w:cstheme="minorHAnsi"/>
        </w:rPr>
        <w:t xml:space="preserve"> </w:t>
      </w:r>
      <w:r w:rsidR="00237C5F" w:rsidRPr="00B53591">
        <w:rPr>
          <w:rStyle w:val="font"/>
          <w:rFonts w:ascii="Cambria" w:hAnsi="Cambria" w:cstheme="minorHAnsi"/>
        </w:rPr>
        <w:t>z dnia 8 czerwca 2017 roku</w:t>
      </w:r>
      <w:r w:rsidR="008F4404" w:rsidRPr="00B53591">
        <w:rPr>
          <w:rStyle w:val="font"/>
          <w:rFonts w:ascii="Cambria" w:hAnsi="Cambria" w:cstheme="minorHAnsi"/>
        </w:rPr>
        <w:t xml:space="preserve"> </w:t>
      </w:r>
      <w:r w:rsidR="00237C5F" w:rsidRPr="00B53591">
        <w:rPr>
          <w:rStyle w:val="font"/>
          <w:rFonts w:ascii="Cambria" w:hAnsi="Cambria" w:cstheme="minorHAnsi"/>
        </w:rPr>
        <w:t>o sposobie ustalania najniższego wynagrodzenia zasadniczego niektórych pracowników zatrudnionych w podmiotach leczniczych?</w:t>
      </w:r>
    </w:p>
    <w:p w14:paraId="79A5C227" w14:textId="4D1E0C4B" w:rsidR="008F4404" w:rsidRPr="00B53591" w:rsidRDefault="008F4404" w:rsidP="00B53591">
      <w:pPr>
        <w:spacing w:after="120"/>
        <w:jc w:val="both"/>
        <w:rPr>
          <w:rStyle w:val="font"/>
          <w:rFonts w:ascii="Cambria" w:hAnsi="Cambria" w:cstheme="minorHAnsi"/>
        </w:rPr>
      </w:pPr>
    </w:p>
    <w:p w14:paraId="14CA7D94" w14:textId="3740528F" w:rsidR="008F4404" w:rsidRPr="00B53591" w:rsidRDefault="008F4404" w:rsidP="00B53591">
      <w:pPr>
        <w:spacing w:after="120"/>
        <w:jc w:val="both"/>
        <w:rPr>
          <w:rStyle w:val="font"/>
          <w:rFonts w:ascii="Cambria" w:hAnsi="Cambria" w:cstheme="minorHAnsi"/>
        </w:rPr>
      </w:pPr>
    </w:p>
    <w:p w14:paraId="39AC0FD7" w14:textId="51EB60F5" w:rsidR="008F4404" w:rsidRPr="00B53591" w:rsidRDefault="008F4404" w:rsidP="00B53591">
      <w:pPr>
        <w:pBdr>
          <w:top w:val="single" w:sz="4" w:space="1" w:color="auto"/>
          <w:left w:val="single" w:sz="4" w:space="4" w:color="auto"/>
          <w:bottom w:val="single" w:sz="4" w:space="1" w:color="auto"/>
          <w:right w:val="single" w:sz="4" w:space="4" w:color="auto"/>
        </w:pBdr>
        <w:spacing w:after="120"/>
        <w:ind w:left="284"/>
        <w:jc w:val="both"/>
        <w:rPr>
          <w:rStyle w:val="font"/>
          <w:rFonts w:ascii="Cambria" w:hAnsi="Cambria" w:cstheme="minorHAnsi"/>
          <w:b/>
          <w:bCs/>
          <w:u w:val="single"/>
        </w:rPr>
      </w:pPr>
      <w:r w:rsidRPr="00B53591">
        <w:rPr>
          <w:rStyle w:val="font"/>
          <w:rFonts w:ascii="Cambria" w:hAnsi="Cambria" w:cstheme="minorHAnsi"/>
          <w:b/>
          <w:bCs/>
          <w:u w:val="single"/>
        </w:rPr>
        <w:t>Odp.:</w:t>
      </w:r>
    </w:p>
    <w:p w14:paraId="4DF368FA" w14:textId="1E5D0951" w:rsidR="008F4404" w:rsidRPr="00B53591" w:rsidRDefault="008F4404" w:rsidP="00B53591">
      <w:pPr>
        <w:pBdr>
          <w:top w:val="single" w:sz="4" w:space="1" w:color="auto"/>
          <w:left w:val="single" w:sz="4" w:space="4" w:color="auto"/>
          <w:bottom w:val="single" w:sz="4" w:space="1" w:color="auto"/>
          <w:right w:val="single" w:sz="4" w:space="4" w:color="auto"/>
        </w:pBdr>
        <w:spacing w:after="120"/>
        <w:ind w:left="284"/>
        <w:jc w:val="both"/>
        <w:rPr>
          <w:rStyle w:val="font"/>
          <w:rFonts w:ascii="Cambria" w:hAnsi="Cambria" w:cstheme="minorHAnsi"/>
        </w:rPr>
      </w:pPr>
      <w:r w:rsidRPr="00B53591">
        <w:rPr>
          <w:rStyle w:val="font"/>
          <w:rFonts w:ascii="Cambria" w:hAnsi="Cambria" w:cstheme="minorHAnsi"/>
        </w:rPr>
        <w:t xml:space="preserve">Nadzór i kontrolę przestrzegania przepisów prawa pracy </w:t>
      </w:r>
      <w:r w:rsidR="00020957" w:rsidRPr="00B53591">
        <w:rPr>
          <w:rStyle w:val="font"/>
          <w:rFonts w:ascii="Cambria" w:hAnsi="Cambria" w:cstheme="minorHAnsi"/>
        </w:rPr>
        <w:t>u pracodawc</w:t>
      </w:r>
      <w:r w:rsidR="00F95C1E">
        <w:rPr>
          <w:rStyle w:val="font"/>
          <w:rFonts w:ascii="Cambria" w:hAnsi="Cambria" w:cstheme="minorHAnsi"/>
        </w:rPr>
        <w:t>y</w:t>
      </w:r>
      <w:r w:rsidR="00020957" w:rsidRPr="00B53591">
        <w:rPr>
          <w:rStyle w:val="font"/>
          <w:rFonts w:ascii="Cambria" w:hAnsi="Cambria" w:cstheme="minorHAnsi"/>
        </w:rPr>
        <w:t xml:space="preserve"> sprawują Państwowa Inspekcja Pracy, ale także Sądy. W przypadku, gdy pracodawca nie realizuje przepisów Ustawy, nie wypłaca należnego wynagrodzenia pracownik może złożyć skargę do Państwowej Inspekcji Pracy, ale także złożyć pozew o zapłatę do Sądu.</w:t>
      </w:r>
    </w:p>
    <w:p w14:paraId="4D5FF029" w14:textId="77777777" w:rsidR="003869C2" w:rsidRPr="00B53591" w:rsidRDefault="003869C2" w:rsidP="00B53591">
      <w:pPr>
        <w:spacing w:after="120"/>
        <w:ind w:left="426" w:hanging="426"/>
        <w:jc w:val="both"/>
        <w:rPr>
          <w:rStyle w:val="font"/>
          <w:rFonts w:ascii="Cambria" w:hAnsi="Cambria" w:cstheme="minorHAnsi"/>
        </w:rPr>
      </w:pPr>
    </w:p>
    <w:p w14:paraId="69C4D742" w14:textId="3E0F7377" w:rsidR="003869C2" w:rsidRPr="00B53591" w:rsidRDefault="00787656" w:rsidP="00B53591">
      <w:pPr>
        <w:pStyle w:val="Akapitzlist"/>
        <w:numPr>
          <w:ilvl w:val="0"/>
          <w:numId w:val="5"/>
        </w:numPr>
        <w:spacing w:after="120"/>
        <w:ind w:left="426" w:hanging="426"/>
        <w:contextualSpacing w:val="0"/>
        <w:jc w:val="both"/>
        <w:rPr>
          <w:rStyle w:val="font"/>
          <w:rFonts w:ascii="Cambria" w:hAnsi="Cambria" w:cstheme="minorHAnsi"/>
        </w:rPr>
      </w:pPr>
      <w:r w:rsidRPr="00B53591">
        <w:rPr>
          <w:rStyle w:val="font"/>
          <w:rFonts w:ascii="Cambria" w:hAnsi="Cambria" w:cstheme="minorHAnsi"/>
        </w:rPr>
        <w:t xml:space="preserve">Dlaczego w </w:t>
      </w:r>
      <w:r w:rsidR="00C85DE3" w:rsidRPr="00B53591">
        <w:rPr>
          <w:rStyle w:val="font"/>
          <w:rFonts w:ascii="Cambria" w:hAnsi="Cambria" w:cstheme="minorHAnsi"/>
        </w:rPr>
        <w:t xml:space="preserve">ustawie </w:t>
      </w:r>
      <w:r w:rsidRPr="00B53591">
        <w:rPr>
          <w:rStyle w:val="font"/>
          <w:rFonts w:ascii="Cambria" w:hAnsi="Cambria" w:cstheme="minorHAnsi"/>
        </w:rPr>
        <w:t>uznano specjalizację mającą zastosowanie w ochronie zdrowia, natomiast studia magisterskie mające zastosowanie w ochronie zdrowia zostały pominięte (np. studia na kierunku pedagogika w specjalności edukacja i promocja zdrowia</w:t>
      </w:r>
      <w:r w:rsidR="00F91215" w:rsidRPr="00B53591">
        <w:rPr>
          <w:rStyle w:val="font"/>
          <w:rFonts w:ascii="Cambria" w:hAnsi="Cambria" w:cstheme="minorHAnsi"/>
        </w:rPr>
        <w:t>, zdrowie publiczne, socjologia</w:t>
      </w:r>
      <w:r w:rsidRPr="00B53591">
        <w:rPr>
          <w:rStyle w:val="font"/>
          <w:rFonts w:ascii="Cambria" w:hAnsi="Cambria" w:cstheme="minorHAnsi"/>
        </w:rPr>
        <w:t>)?</w:t>
      </w:r>
    </w:p>
    <w:p w14:paraId="41C8A617" w14:textId="5F8CC0E4" w:rsidR="00020957" w:rsidRPr="00B53591" w:rsidRDefault="00020957" w:rsidP="00B53591">
      <w:pPr>
        <w:pStyle w:val="Akapitzlist"/>
        <w:pBdr>
          <w:top w:val="single" w:sz="4" w:space="1" w:color="auto"/>
          <w:left w:val="single" w:sz="4" w:space="4" w:color="auto"/>
          <w:bottom w:val="single" w:sz="4" w:space="1" w:color="auto"/>
          <w:right w:val="single" w:sz="4" w:space="4" w:color="auto"/>
        </w:pBdr>
        <w:spacing w:after="120"/>
        <w:ind w:left="426"/>
        <w:contextualSpacing w:val="0"/>
        <w:jc w:val="both"/>
        <w:rPr>
          <w:rStyle w:val="font"/>
          <w:rFonts w:ascii="Cambria" w:hAnsi="Cambria" w:cstheme="minorHAnsi"/>
          <w:b/>
          <w:bCs/>
          <w:u w:val="single"/>
        </w:rPr>
      </w:pPr>
      <w:r w:rsidRPr="00B53591">
        <w:rPr>
          <w:rStyle w:val="font"/>
          <w:rFonts w:ascii="Cambria" w:hAnsi="Cambria" w:cstheme="minorHAnsi"/>
          <w:b/>
          <w:bCs/>
          <w:u w:val="single"/>
        </w:rPr>
        <w:t>Odp.:</w:t>
      </w:r>
    </w:p>
    <w:p w14:paraId="46BEDE55" w14:textId="63862843" w:rsidR="00E22BB3" w:rsidRPr="00B53591" w:rsidRDefault="00E22BB3" w:rsidP="00B53591">
      <w:pPr>
        <w:pStyle w:val="Akapitzlist"/>
        <w:pBdr>
          <w:top w:val="single" w:sz="4" w:space="1" w:color="auto"/>
          <w:left w:val="single" w:sz="4" w:space="4" w:color="auto"/>
          <w:bottom w:val="single" w:sz="4" w:space="1" w:color="auto"/>
          <w:right w:val="single" w:sz="4" w:space="4" w:color="auto"/>
        </w:pBdr>
        <w:spacing w:after="120"/>
        <w:ind w:left="426"/>
        <w:contextualSpacing w:val="0"/>
        <w:jc w:val="both"/>
        <w:rPr>
          <w:rStyle w:val="font"/>
          <w:rFonts w:ascii="Cambria" w:hAnsi="Cambria" w:cstheme="minorHAnsi"/>
        </w:rPr>
      </w:pPr>
      <w:r w:rsidRPr="00B53591">
        <w:rPr>
          <w:rStyle w:val="font"/>
          <w:rFonts w:ascii="Cambria" w:hAnsi="Cambria" w:cstheme="minorHAnsi"/>
        </w:rPr>
        <w:t xml:space="preserve">W ustawie uznano specjalizację mającą zastosowanie w ochronie zdrowia ponieważ </w:t>
      </w:r>
      <w:r w:rsidR="009E274F" w:rsidRPr="00B53591">
        <w:rPr>
          <w:rStyle w:val="font"/>
          <w:rFonts w:ascii="Cambria" w:hAnsi="Cambria" w:cstheme="minorHAnsi"/>
        </w:rPr>
        <w:t xml:space="preserve">kształcenie podyplomowe ma na celu uzyskanie przez pielęgniarkę lub położna wiedzy i umiejętności </w:t>
      </w:r>
      <w:r w:rsidR="009E274F" w:rsidRPr="00B53591">
        <w:rPr>
          <w:rStyle w:val="font"/>
          <w:rFonts w:ascii="Cambria" w:hAnsi="Cambria" w:cstheme="minorHAnsi"/>
          <w:b/>
          <w:bCs/>
        </w:rPr>
        <w:t>do udzielania określonych świadczeń zdrowotnych</w:t>
      </w:r>
      <w:r w:rsidR="009E274F" w:rsidRPr="00B53591">
        <w:rPr>
          <w:rStyle w:val="font"/>
          <w:rFonts w:ascii="Cambria" w:hAnsi="Cambria" w:cstheme="minorHAnsi"/>
        </w:rPr>
        <w:t xml:space="preserve"> wchodzących w zakres danej dziedziny pielęgniarstwa lub dziedziny mającej zastosowanie w ochronie zdrowia.</w:t>
      </w:r>
    </w:p>
    <w:p w14:paraId="43295FD1" w14:textId="723B3466" w:rsidR="009E274F" w:rsidRPr="00B53591" w:rsidRDefault="009E274F" w:rsidP="00B53591">
      <w:pPr>
        <w:pStyle w:val="Akapitzlist"/>
        <w:pBdr>
          <w:top w:val="single" w:sz="4" w:space="1" w:color="auto"/>
          <w:left w:val="single" w:sz="4" w:space="4" w:color="auto"/>
          <w:bottom w:val="single" w:sz="4" w:space="1" w:color="auto"/>
          <w:right w:val="single" w:sz="4" w:space="4" w:color="auto"/>
        </w:pBdr>
        <w:spacing w:after="120"/>
        <w:ind w:left="426"/>
        <w:contextualSpacing w:val="0"/>
        <w:jc w:val="both"/>
        <w:rPr>
          <w:rStyle w:val="font"/>
          <w:rFonts w:ascii="Cambria" w:hAnsi="Cambria" w:cstheme="minorHAnsi"/>
        </w:rPr>
      </w:pPr>
      <w:r w:rsidRPr="00B53591">
        <w:rPr>
          <w:rStyle w:val="font"/>
          <w:rFonts w:ascii="Cambria" w:hAnsi="Cambria" w:cstheme="minorHAnsi"/>
        </w:rPr>
        <w:t>Natomiast studia magisterskie mające zastosowanie w ochronie zdrowia np. pedagogika, psy</w:t>
      </w:r>
      <w:r w:rsidR="000D4BAA" w:rsidRPr="00B53591">
        <w:rPr>
          <w:rStyle w:val="font"/>
          <w:rFonts w:ascii="Cambria" w:hAnsi="Cambria" w:cstheme="minorHAnsi"/>
        </w:rPr>
        <w:t xml:space="preserve">chologia, socjologia </w:t>
      </w:r>
      <w:r w:rsidRPr="00B53591">
        <w:rPr>
          <w:rStyle w:val="font"/>
          <w:rFonts w:ascii="Cambria" w:hAnsi="Cambria" w:cstheme="minorHAnsi"/>
        </w:rPr>
        <w:t>zostały pominięte</w:t>
      </w:r>
      <w:r w:rsidR="000D4BAA" w:rsidRPr="00B53591">
        <w:rPr>
          <w:rStyle w:val="font"/>
          <w:rFonts w:ascii="Cambria" w:hAnsi="Cambria" w:cstheme="minorHAnsi"/>
        </w:rPr>
        <w:t xml:space="preserve"> z uwagi na to, że nie są podstawą do uzyskania prawa wykonywania zawodu pielęgniarki/położnej, a zatem udzielania świadczeń zdrowotnych. Co nie zmienia faktu, że pielęgniarka/położna mając ukończoną szkołę pielęgniarską lub szkołę położnych i dodatkowo studia magisterskie mające zastosowanie w ochronie zdrowia może ubiegać się o kierownicze stanowiska np. naczelnej pielęgniarki/naczelnej położnej, ale to nie daje </w:t>
      </w:r>
      <w:r w:rsidR="00835D20" w:rsidRPr="00B53591">
        <w:rPr>
          <w:rStyle w:val="font"/>
          <w:rFonts w:ascii="Cambria" w:hAnsi="Cambria" w:cstheme="minorHAnsi"/>
        </w:rPr>
        <w:t xml:space="preserve">takiej osobie </w:t>
      </w:r>
      <w:r w:rsidR="000D4BAA" w:rsidRPr="00B53591">
        <w:rPr>
          <w:rStyle w:val="font"/>
          <w:rFonts w:ascii="Cambria" w:hAnsi="Cambria" w:cstheme="minorHAnsi"/>
        </w:rPr>
        <w:t>uprawnień do udzielania świadczeń zdrowotnych</w:t>
      </w:r>
      <w:r w:rsidR="00835D20" w:rsidRPr="00B53591">
        <w:rPr>
          <w:rStyle w:val="font"/>
          <w:rFonts w:ascii="Cambria" w:hAnsi="Cambria" w:cstheme="minorHAnsi"/>
        </w:rPr>
        <w:t>.</w:t>
      </w:r>
    </w:p>
    <w:p w14:paraId="1A93924A" w14:textId="77777777" w:rsidR="003869C2" w:rsidRPr="00B53591" w:rsidRDefault="003869C2" w:rsidP="00B53591">
      <w:pPr>
        <w:spacing w:after="120"/>
        <w:ind w:left="426" w:hanging="426"/>
        <w:jc w:val="both"/>
        <w:rPr>
          <w:rStyle w:val="font"/>
          <w:rFonts w:ascii="Cambria" w:hAnsi="Cambria" w:cstheme="minorHAnsi"/>
        </w:rPr>
      </w:pPr>
    </w:p>
    <w:p w14:paraId="3AD84E48" w14:textId="5D5A63CD" w:rsidR="003869C2" w:rsidRPr="00B53591" w:rsidRDefault="00787656" w:rsidP="00B53591">
      <w:pPr>
        <w:pStyle w:val="Akapitzlist"/>
        <w:numPr>
          <w:ilvl w:val="0"/>
          <w:numId w:val="5"/>
        </w:numPr>
        <w:spacing w:after="120"/>
        <w:ind w:left="426" w:hanging="426"/>
        <w:contextualSpacing w:val="0"/>
        <w:jc w:val="both"/>
        <w:rPr>
          <w:rStyle w:val="font"/>
          <w:rFonts w:ascii="Cambria" w:hAnsi="Cambria" w:cstheme="minorHAnsi"/>
        </w:rPr>
      </w:pPr>
      <w:r w:rsidRPr="00B53591">
        <w:rPr>
          <w:rStyle w:val="font"/>
          <w:rFonts w:ascii="Cambria" w:hAnsi="Cambria" w:cstheme="minorHAnsi"/>
        </w:rPr>
        <w:t xml:space="preserve">Czy kurs kwalifikacyjny jest równy specjalizacji w </w:t>
      </w:r>
      <w:r w:rsidR="00D344CB" w:rsidRPr="00B53591">
        <w:rPr>
          <w:rStyle w:val="font"/>
          <w:rFonts w:ascii="Cambria" w:hAnsi="Cambria" w:cstheme="minorHAnsi"/>
        </w:rPr>
        <w:t xml:space="preserve">ustawie </w:t>
      </w:r>
      <w:r w:rsidRPr="00B53591">
        <w:rPr>
          <w:rStyle w:val="font"/>
          <w:rFonts w:ascii="Cambria" w:hAnsi="Cambria" w:cstheme="minorHAnsi"/>
        </w:rPr>
        <w:t>i w połączeniu</w:t>
      </w:r>
      <w:r w:rsidR="00664506" w:rsidRPr="00B53591">
        <w:rPr>
          <w:rStyle w:val="font"/>
          <w:rFonts w:ascii="Cambria" w:hAnsi="Cambria" w:cstheme="minorHAnsi"/>
        </w:rPr>
        <w:t xml:space="preserve"> z licencjatem daje tą</w:t>
      </w:r>
      <w:r w:rsidRPr="00B53591">
        <w:rPr>
          <w:rStyle w:val="font"/>
          <w:rFonts w:ascii="Cambria" w:hAnsi="Cambria" w:cstheme="minorHAnsi"/>
        </w:rPr>
        <w:t xml:space="preserve"> sama grupę?</w:t>
      </w:r>
    </w:p>
    <w:p w14:paraId="6FB3894F" w14:textId="4A617479" w:rsidR="00C85DE3" w:rsidRPr="00B53591" w:rsidRDefault="00C85DE3" w:rsidP="00B53591">
      <w:pPr>
        <w:pStyle w:val="Akapitzlist"/>
        <w:spacing w:after="120"/>
        <w:ind w:left="426"/>
        <w:contextualSpacing w:val="0"/>
        <w:jc w:val="both"/>
        <w:rPr>
          <w:rStyle w:val="font"/>
          <w:rFonts w:ascii="Cambria" w:hAnsi="Cambria" w:cstheme="minorHAnsi"/>
          <w:b/>
          <w:bCs/>
          <w:u w:val="single"/>
        </w:rPr>
      </w:pPr>
      <w:r w:rsidRPr="00B53591">
        <w:rPr>
          <w:rStyle w:val="font"/>
          <w:rFonts w:ascii="Cambria" w:hAnsi="Cambria" w:cstheme="minorHAnsi"/>
          <w:b/>
          <w:bCs/>
          <w:u w:val="single"/>
        </w:rPr>
        <w:t>Odp.:</w:t>
      </w:r>
    </w:p>
    <w:p w14:paraId="4A9B8B72" w14:textId="605FFC2E" w:rsidR="00D358CB" w:rsidRPr="00B53591" w:rsidRDefault="00D344CB" w:rsidP="00B53591">
      <w:pPr>
        <w:pBdr>
          <w:top w:val="single" w:sz="4" w:space="1" w:color="auto"/>
          <w:left w:val="single" w:sz="4" w:space="4" w:color="auto"/>
          <w:bottom w:val="single" w:sz="4" w:space="1" w:color="auto"/>
          <w:right w:val="single" w:sz="4" w:space="4" w:color="auto"/>
        </w:pBdr>
        <w:spacing w:after="120"/>
        <w:ind w:left="426"/>
        <w:jc w:val="both"/>
        <w:rPr>
          <w:rStyle w:val="font"/>
          <w:rFonts w:ascii="Cambria" w:hAnsi="Cambria" w:cstheme="minorHAnsi"/>
        </w:rPr>
      </w:pPr>
      <w:r w:rsidRPr="00B53591">
        <w:rPr>
          <w:rStyle w:val="font"/>
          <w:rFonts w:ascii="Cambria" w:hAnsi="Cambria" w:cstheme="minorHAnsi"/>
        </w:rPr>
        <w:t xml:space="preserve">Kurs kwalifikacyjny jest innym rodzajem kształcenia podyplomowego niż szkolenie specjalizacyjne. Ustawa nie uwzględnia kursów kwalifikacyjnych. Pielęgniarka posiadająca licencjat bez względu na to czy posiada czy nie posiada kurs kwalifikacyjny powinna być zakwalifikowana w grupie 6. </w:t>
      </w:r>
      <w:r w:rsidR="00C85DE3" w:rsidRPr="00B53591">
        <w:rPr>
          <w:rStyle w:val="font"/>
          <w:rFonts w:ascii="Cambria" w:hAnsi="Cambria" w:cstheme="minorHAnsi"/>
        </w:rPr>
        <w:t xml:space="preserve">Natomiast, jeżeli oprócz licencjata posiada tytuł specjalisty to wtedy powinna być zakwalifikowana do grupy 5. </w:t>
      </w:r>
    </w:p>
    <w:p w14:paraId="7E0948B9" w14:textId="4537E5D5" w:rsidR="00D344CB" w:rsidRPr="00B53591" w:rsidRDefault="00D344CB" w:rsidP="00B53591">
      <w:pPr>
        <w:pBdr>
          <w:top w:val="single" w:sz="4" w:space="1" w:color="auto"/>
          <w:left w:val="single" w:sz="4" w:space="4" w:color="auto"/>
          <w:bottom w:val="single" w:sz="4" w:space="1" w:color="auto"/>
          <w:right w:val="single" w:sz="4" w:space="4" w:color="auto"/>
        </w:pBdr>
        <w:spacing w:after="120"/>
        <w:ind w:left="426"/>
        <w:jc w:val="both"/>
        <w:rPr>
          <w:rStyle w:val="font"/>
          <w:rFonts w:ascii="Cambria" w:hAnsi="Cambria" w:cstheme="minorHAnsi"/>
        </w:rPr>
      </w:pPr>
    </w:p>
    <w:p w14:paraId="1B85FE49" w14:textId="3451B435" w:rsidR="00787656" w:rsidRPr="00B53591" w:rsidRDefault="00787656" w:rsidP="00B53591">
      <w:pPr>
        <w:pStyle w:val="Akapitzlist"/>
        <w:numPr>
          <w:ilvl w:val="0"/>
          <w:numId w:val="5"/>
        </w:numPr>
        <w:spacing w:after="120"/>
        <w:ind w:left="426" w:hanging="426"/>
        <w:contextualSpacing w:val="0"/>
        <w:jc w:val="both"/>
        <w:rPr>
          <w:rStyle w:val="font"/>
          <w:rFonts w:ascii="Cambria" w:hAnsi="Cambria" w:cstheme="minorHAnsi"/>
        </w:rPr>
      </w:pPr>
      <w:r w:rsidRPr="00B53591">
        <w:rPr>
          <w:rStyle w:val="font"/>
          <w:rFonts w:ascii="Cambria" w:hAnsi="Cambria" w:cstheme="minorHAnsi"/>
        </w:rPr>
        <w:t>Do</w:t>
      </w:r>
      <w:r w:rsidR="00664506" w:rsidRPr="00B53591">
        <w:rPr>
          <w:rStyle w:val="font"/>
          <w:rFonts w:ascii="Cambria" w:hAnsi="Cambria" w:cstheme="minorHAnsi"/>
        </w:rPr>
        <w:t xml:space="preserve"> jakiej grupy zalicza się pielęgniarkę środowiska nauczania</w:t>
      </w:r>
      <w:r w:rsidR="00F4052D" w:rsidRPr="00B53591">
        <w:rPr>
          <w:rStyle w:val="font"/>
          <w:rFonts w:ascii="Cambria" w:hAnsi="Cambria" w:cstheme="minorHAnsi"/>
        </w:rPr>
        <w:t xml:space="preserve"> </w:t>
      </w:r>
      <w:r w:rsidR="00664506" w:rsidRPr="00B53591">
        <w:rPr>
          <w:rStyle w:val="font"/>
          <w:rFonts w:ascii="Cambria" w:hAnsi="Cambria" w:cstheme="minorHAnsi"/>
        </w:rPr>
        <w:t>i wychowania, która ukończyła Liceum Medyczne, kurs kwalifikacyjny w dziedzinie pielęgniarstwa środowiska nauczania i wychowania oraz posiada 30-letni staż pracy w zawodzie?</w:t>
      </w:r>
    </w:p>
    <w:p w14:paraId="59FE0046" w14:textId="77777777" w:rsidR="00BA5938" w:rsidRPr="00B53591" w:rsidRDefault="00BA5938" w:rsidP="00B53591">
      <w:pPr>
        <w:spacing w:after="120"/>
        <w:ind w:left="426"/>
        <w:jc w:val="both"/>
        <w:rPr>
          <w:rStyle w:val="font"/>
          <w:rFonts w:ascii="Cambria" w:hAnsi="Cambria" w:cstheme="minorHAnsi"/>
          <w:b/>
          <w:bCs/>
          <w:u w:val="single"/>
        </w:rPr>
      </w:pPr>
      <w:r w:rsidRPr="00B53591">
        <w:rPr>
          <w:rStyle w:val="font"/>
          <w:rFonts w:ascii="Cambria" w:hAnsi="Cambria" w:cstheme="minorHAnsi"/>
          <w:b/>
          <w:bCs/>
          <w:u w:val="single"/>
        </w:rPr>
        <w:t>Odp.:</w:t>
      </w:r>
    </w:p>
    <w:p w14:paraId="7C521F6C" w14:textId="175E63D0" w:rsidR="00BA5938" w:rsidRPr="00B53591" w:rsidRDefault="004447D3" w:rsidP="00B53591">
      <w:pPr>
        <w:pBdr>
          <w:top w:val="single" w:sz="4" w:space="1" w:color="auto"/>
          <w:left w:val="single" w:sz="4" w:space="4" w:color="auto"/>
          <w:bottom w:val="single" w:sz="4" w:space="1" w:color="auto"/>
          <w:right w:val="single" w:sz="4" w:space="4" w:color="auto"/>
        </w:pBdr>
        <w:spacing w:after="120"/>
        <w:ind w:left="426"/>
        <w:jc w:val="both"/>
        <w:rPr>
          <w:rStyle w:val="font"/>
          <w:rFonts w:ascii="Cambria" w:hAnsi="Cambria" w:cstheme="minorHAnsi"/>
        </w:rPr>
      </w:pPr>
      <w:r>
        <w:rPr>
          <w:rStyle w:val="font"/>
          <w:rFonts w:ascii="Cambria" w:hAnsi="Cambria" w:cstheme="minorHAnsi"/>
        </w:rPr>
        <w:t xml:space="preserve">Do grupy 6 z Załącznika </w:t>
      </w:r>
      <w:r w:rsidR="00020957" w:rsidRPr="00B53591">
        <w:rPr>
          <w:rStyle w:val="font"/>
          <w:rFonts w:ascii="Cambria" w:hAnsi="Cambria" w:cstheme="minorHAnsi"/>
        </w:rPr>
        <w:t>do Ustawy z</w:t>
      </w:r>
      <w:r w:rsidR="00BA5938" w:rsidRPr="00B53591">
        <w:rPr>
          <w:rStyle w:val="font"/>
          <w:rFonts w:ascii="Cambria" w:hAnsi="Cambria" w:cstheme="minorHAnsi"/>
        </w:rPr>
        <w:t xml:space="preserve">e </w:t>
      </w:r>
      <w:r w:rsidR="00020957" w:rsidRPr="00B53591">
        <w:rPr>
          <w:rStyle w:val="font"/>
          <w:rFonts w:ascii="Cambria" w:hAnsi="Cambria" w:cstheme="minorHAnsi"/>
        </w:rPr>
        <w:t>współczynnik</w:t>
      </w:r>
      <w:r w:rsidR="00BA5938" w:rsidRPr="00B53591">
        <w:rPr>
          <w:rStyle w:val="font"/>
          <w:rFonts w:ascii="Cambria" w:hAnsi="Cambria" w:cstheme="minorHAnsi"/>
        </w:rPr>
        <w:t>iem</w:t>
      </w:r>
      <w:r w:rsidR="00020957" w:rsidRPr="00B53591">
        <w:rPr>
          <w:rStyle w:val="font"/>
          <w:rFonts w:ascii="Cambria" w:hAnsi="Cambria" w:cstheme="minorHAnsi"/>
        </w:rPr>
        <w:t xml:space="preserve"> 0,94</w:t>
      </w:r>
      <w:r w:rsidR="00BA5938" w:rsidRPr="00B53591">
        <w:rPr>
          <w:rStyle w:val="font"/>
          <w:rFonts w:ascii="Cambria" w:hAnsi="Cambria" w:cstheme="minorHAnsi"/>
        </w:rPr>
        <w:t xml:space="preserve">. </w:t>
      </w:r>
    </w:p>
    <w:p w14:paraId="581307D7" w14:textId="5E57CDC8" w:rsidR="00664506" w:rsidRPr="00B53591" w:rsidRDefault="00BA5938" w:rsidP="00B53591">
      <w:pPr>
        <w:pBdr>
          <w:top w:val="single" w:sz="4" w:space="1" w:color="auto"/>
          <w:left w:val="single" w:sz="4" w:space="4" w:color="auto"/>
          <w:bottom w:val="single" w:sz="4" w:space="1" w:color="auto"/>
          <w:right w:val="single" w:sz="4" w:space="4" w:color="auto"/>
        </w:pBdr>
        <w:spacing w:after="120"/>
        <w:ind w:left="426"/>
        <w:jc w:val="both"/>
        <w:rPr>
          <w:rStyle w:val="font"/>
          <w:rFonts w:ascii="Cambria" w:hAnsi="Cambria" w:cstheme="minorHAnsi"/>
        </w:rPr>
      </w:pPr>
      <w:r w:rsidRPr="00B53591">
        <w:rPr>
          <w:rStyle w:val="font"/>
          <w:rFonts w:ascii="Cambria" w:hAnsi="Cambria" w:cstheme="minorHAnsi"/>
        </w:rPr>
        <w:t>Ustawa nie uwzględnia długości stażu pracy a opiera się na zdobytym wykształceniu pielęgniarki/położnej.</w:t>
      </w:r>
    </w:p>
    <w:p w14:paraId="0CC2F8E4" w14:textId="697E4EB7" w:rsidR="00664506" w:rsidRPr="00B53591" w:rsidRDefault="00664506" w:rsidP="00B53591">
      <w:pPr>
        <w:pStyle w:val="Akapitzlist"/>
        <w:numPr>
          <w:ilvl w:val="0"/>
          <w:numId w:val="5"/>
        </w:numPr>
        <w:spacing w:after="120"/>
        <w:ind w:left="426" w:hanging="426"/>
        <w:contextualSpacing w:val="0"/>
        <w:jc w:val="both"/>
        <w:rPr>
          <w:rStyle w:val="font"/>
          <w:rFonts w:ascii="Cambria" w:hAnsi="Cambria" w:cstheme="minorHAnsi"/>
        </w:rPr>
      </w:pPr>
      <w:r w:rsidRPr="00B53591">
        <w:rPr>
          <w:rStyle w:val="font"/>
          <w:rFonts w:ascii="Cambria" w:hAnsi="Cambria" w:cstheme="minorHAnsi"/>
        </w:rPr>
        <w:lastRenderedPageBreak/>
        <w:t>Czy zapisy ustawy o sposobie ustalania najniższego wynagrodzenia zasadniczego niektórych pracowników zatrudnionych w podmiotach leczniczych obejmują kierowniczą kadrę pielęgniarką?</w:t>
      </w:r>
    </w:p>
    <w:p w14:paraId="2D9EB340" w14:textId="2CBA9B85" w:rsidR="00BA5938" w:rsidRPr="00B53591" w:rsidRDefault="00BA5938" w:rsidP="00B53591">
      <w:pPr>
        <w:pStyle w:val="Akapitzlist"/>
        <w:spacing w:after="120"/>
        <w:ind w:left="426"/>
        <w:contextualSpacing w:val="0"/>
        <w:jc w:val="both"/>
        <w:rPr>
          <w:rStyle w:val="font"/>
          <w:rFonts w:ascii="Cambria" w:hAnsi="Cambria" w:cstheme="minorHAnsi"/>
          <w:b/>
          <w:bCs/>
          <w:u w:val="single"/>
        </w:rPr>
      </w:pPr>
      <w:r w:rsidRPr="00B53591">
        <w:rPr>
          <w:rStyle w:val="font"/>
          <w:rFonts w:ascii="Cambria" w:hAnsi="Cambria" w:cstheme="minorHAnsi"/>
          <w:b/>
          <w:bCs/>
          <w:u w:val="single"/>
        </w:rPr>
        <w:t>Odp.:</w:t>
      </w:r>
    </w:p>
    <w:p w14:paraId="0DED009B" w14:textId="0C9A30B3" w:rsidR="00BA5938" w:rsidRPr="00B53591" w:rsidRDefault="00BA5938" w:rsidP="00B53591">
      <w:pPr>
        <w:pStyle w:val="Akapitzlist"/>
        <w:pBdr>
          <w:top w:val="single" w:sz="4" w:space="1" w:color="auto"/>
          <w:left w:val="single" w:sz="4" w:space="4" w:color="auto"/>
          <w:bottom w:val="single" w:sz="4" w:space="1" w:color="auto"/>
          <w:right w:val="single" w:sz="4" w:space="4" w:color="auto"/>
        </w:pBdr>
        <w:spacing w:after="120"/>
        <w:ind w:left="426"/>
        <w:contextualSpacing w:val="0"/>
        <w:jc w:val="both"/>
        <w:rPr>
          <w:rStyle w:val="font"/>
          <w:rFonts w:ascii="Cambria" w:hAnsi="Cambria" w:cstheme="minorHAnsi"/>
        </w:rPr>
      </w:pPr>
      <w:r w:rsidRPr="00B53591">
        <w:rPr>
          <w:rStyle w:val="font"/>
          <w:rFonts w:ascii="Cambria" w:hAnsi="Cambria" w:cstheme="minorHAnsi"/>
        </w:rPr>
        <w:t xml:space="preserve">Tak. Ustawa nie odnosi się do pełnionych funkcji a do zdobytego </w:t>
      </w:r>
      <w:r w:rsidR="00145752" w:rsidRPr="00B53591">
        <w:rPr>
          <w:rStyle w:val="font"/>
          <w:rFonts w:ascii="Cambria" w:hAnsi="Cambria" w:cstheme="minorHAnsi"/>
        </w:rPr>
        <w:t>wykształcenia.</w:t>
      </w:r>
    </w:p>
    <w:p w14:paraId="7802C9CC" w14:textId="7696F7C1" w:rsidR="00526E51" w:rsidRPr="00B53591" w:rsidRDefault="00674BE7" w:rsidP="00B53591">
      <w:pPr>
        <w:pBdr>
          <w:top w:val="single" w:sz="4" w:space="1" w:color="auto"/>
          <w:left w:val="single" w:sz="4" w:space="4" w:color="auto"/>
          <w:bottom w:val="single" w:sz="4" w:space="1" w:color="auto"/>
          <w:right w:val="single" w:sz="4" w:space="4" w:color="auto"/>
        </w:pBdr>
        <w:spacing w:after="120"/>
        <w:ind w:left="426"/>
        <w:jc w:val="both"/>
        <w:rPr>
          <w:rStyle w:val="font"/>
          <w:rFonts w:ascii="Cambria" w:hAnsi="Cambria" w:cstheme="minorHAnsi"/>
        </w:rPr>
      </w:pPr>
      <w:r w:rsidRPr="00B53591">
        <w:rPr>
          <w:rStyle w:val="font"/>
          <w:rFonts w:ascii="Cambria" w:hAnsi="Cambria" w:cstheme="minorHAnsi"/>
        </w:rPr>
        <w:t xml:space="preserve">Np. jeśli w stosunku do Naczelnej pielęgniarki czy Naczelnej położnej zostały sformułowane wymagania: posiadanie tytułu magistra na kierunku pielęgniarstwo lub położnictwo i specjalizacja w dziedzinie pielęgniarstwa </w:t>
      </w:r>
      <w:r w:rsidR="00526E51" w:rsidRPr="00B53591">
        <w:rPr>
          <w:rStyle w:val="font"/>
          <w:rFonts w:ascii="Cambria" w:hAnsi="Cambria" w:cstheme="minorHAnsi"/>
        </w:rPr>
        <w:t xml:space="preserve">lub w </w:t>
      </w:r>
      <w:r w:rsidRPr="00B53591">
        <w:rPr>
          <w:rStyle w:val="font"/>
          <w:rFonts w:ascii="Cambria" w:hAnsi="Cambria" w:cstheme="minorHAnsi"/>
        </w:rPr>
        <w:t>dziedzinie mającej zastosowanie w ochronie zdrowi</w:t>
      </w:r>
      <w:r w:rsidR="00526E51" w:rsidRPr="00B53591">
        <w:rPr>
          <w:rStyle w:val="font"/>
          <w:rFonts w:ascii="Cambria" w:hAnsi="Cambria" w:cstheme="minorHAnsi"/>
        </w:rPr>
        <w:t xml:space="preserve">a </w:t>
      </w:r>
      <w:r w:rsidR="00EA78AF">
        <w:rPr>
          <w:rStyle w:val="font"/>
          <w:rFonts w:ascii="Cambria" w:hAnsi="Cambria" w:cstheme="minorHAnsi"/>
        </w:rPr>
        <w:t>i pielęgniarka/położna posiada takie wykształcenie to</w:t>
      </w:r>
      <w:r w:rsidR="00D358CB" w:rsidRPr="00B53591">
        <w:rPr>
          <w:rStyle w:val="font"/>
          <w:rFonts w:ascii="Cambria" w:hAnsi="Cambria" w:cstheme="minorHAnsi"/>
        </w:rPr>
        <w:t xml:space="preserve"> powinn</w:t>
      </w:r>
      <w:r w:rsidR="00EA78AF">
        <w:rPr>
          <w:rStyle w:val="font"/>
          <w:rFonts w:ascii="Cambria" w:hAnsi="Cambria" w:cstheme="minorHAnsi"/>
        </w:rPr>
        <w:t xml:space="preserve">a otrzymywać wynagrodzenie z uwzględnieniem współczynnika zapisanego w </w:t>
      </w:r>
      <w:r w:rsidR="00526E51" w:rsidRPr="00B53591">
        <w:rPr>
          <w:rStyle w:val="font"/>
          <w:rFonts w:ascii="Cambria" w:hAnsi="Cambria" w:cstheme="minorHAnsi"/>
        </w:rPr>
        <w:t>g</w:t>
      </w:r>
      <w:r w:rsidR="00D358CB" w:rsidRPr="00B53591">
        <w:rPr>
          <w:rStyle w:val="font"/>
          <w:rFonts w:ascii="Cambria" w:hAnsi="Cambria" w:cstheme="minorHAnsi"/>
        </w:rPr>
        <w:t>rup</w:t>
      </w:r>
      <w:r w:rsidR="00EA78AF">
        <w:rPr>
          <w:rStyle w:val="font"/>
          <w:rFonts w:ascii="Cambria" w:hAnsi="Cambria" w:cstheme="minorHAnsi"/>
        </w:rPr>
        <w:t>ie 2.</w:t>
      </w:r>
    </w:p>
    <w:p w14:paraId="51848425" w14:textId="77777777" w:rsidR="00674BE7" w:rsidRPr="00B53591" w:rsidRDefault="00674BE7" w:rsidP="00B53591">
      <w:pPr>
        <w:spacing w:after="120"/>
        <w:ind w:left="426" w:hanging="426"/>
        <w:jc w:val="both"/>
        <w:rPr>
          <w:rStyle w:val="font"/>
          <w:rFonts w:ascii="Cambria" w:hAnsi="Cambria" w:cstheme="minorHAnsi"/>
        </w:rPr>
      </w:pPr>
    </w:p>
    <w:p w14:paraId="1B46DEA1" w14:textId="0B341822" w:rsidR="000D2447" w:rsidRPr="00B53591" w:rsidRDefault="000D2447" w:rsidP="00B53591">
      <w:pPr>
        <w:pStyle w:val="Akapitzlist"/>
        <w:numPr>
          <w:ilvl w:val="0"/>
          <w:numId w:val="5"/>
        </w:numPr>
        <w:spacing w:after="120"/>
        <w:ind w:left="426" w:hanging="426"/>
        <w:contextualSpacing w:val="0"/>
        <w:jc w:val="both"/>
        <w:rPr>
          <w:rStyle w:val="font"/>
          <w:rFonts w:ascii="Cambria" w:hAnsi="Cambria" w:cstheme="minorHAnsi"/>
        </w:rPr>
      </w:pPr>
      <w:r w:rsidRPr="00B53591">
        <w:rPr>
          <w:rStyle w:val="font"/>
          <w:rFonts w:ascii="Cambria" w:hAnsi="Cambria" w:cstheme="minorHAnsi"/>
        </w:rPr>
        <w:t>Czy ustawa obejm</w:t>
      </w:r>
      <w:r w:rsidR="00E22BB3" w:rsidRPr="00B53591">
        <w:rPr>
          <w:rStyle w:val="font"/>
          <w:rFonts w:ascii="Cambria" w:hAnsi="Cambria" w:cstheme="minorHAnsi"/>
        </w:rPr>
        <w:t>uje</w:t>
      </w:r>
      <w:r w:rsidRPr="00B53591">
        <w:rPr>
          <w:rStyle w:val="font"/>
          <w:rFonts w:ascii="Cambria" w:hAnsi="Cambria" w:cstheme="minorHAnsi"/>
        </w:rPr>
        <w:t xml:space="preserve"> również pielęgniarki/położne, które wykonują pracę na rzecz </w:t>
      </w:r>
      <w:r w:rsidR="00FA68F5" w:rsidRPr="00B53591">
        <w:rPr>
          <w:rStyle w:val="font"/>
          <w:rFonts w:ascii="Cambria" w:hAnsi="Cambria" w:cstheme="minorHAnsi"/>
        </w:rPr>
        <w:t xml:space="preserve">związków zawodowych, </w:t>
      </w:r>
      <w:r w:rsidRPr="00B53591">
        <w:rPr>
          <w:rStyle w:val="font"/>
          <w:rFonts w:ascii="Cambria" w:hAnsi="Cambria" w:cstheme="minorHAnsi"/>
        </w:rPr>
        <w:t>samorządu, lub które zatrudnione są w organach administracji publicznej, której zakres działania obejmuje nadzór nad ochroną zdrowia?</w:t>
      </w:r>
    </w:p>
    <w:p w14:paraId="01781B82" w14:textId="05E52C0C" w:rsidR="00D358CB" w:rsidRPr="00B53591" w:rsidRDefault="00D358CB" w:rsidP="00B53591">
      <w:pPr>
        <w:pStyle w:val="Akapitzlist"/>
        <w:pBdr>
          <w:top w:val="single" w:sz="4" w:space="1" w:color="auto"/>
          <w:left w:val="single" w:sz="4" w:space="4" w:color="auto"/>
          <w:bottom w:val="single" w:sz="4" w:space="1" w:color="auto"/>
          <w:right w:val="single" w:sz="4" w:space="4" w:color="auto"/>
        </w:pBdr>
        <w:spacing w:after="120"/>
        <w:ind w:left="426"/>
        <w:contextualSpacing w:val="0"/>
        <w:jc w:val="both"/>
        <w:rPr>
          <w:rStyle w:val="font"/>
          <w:rFonts w:ascii="Cambria" w:hAnsi="Cambria" w:cstheme="minorHAnsi"/>
          <w:b/>
          <w:bCs/>
          <w:u w:val="single"/>
        </w:rPr>
      </w:pPr>
      <w:r w:rsidRPr="00B53591">
        <w:rPr>
          <w:rStyle w:val="font"/>
          <w:rFonts w:ascii="Cambria" w:hAnsi="Cambria" w:cstheme="minorHAnsi"/>
          <w:b/>
          <w:bCs/>
          <w:u w:val="single"/>
        </w:rPr>
        <w:t>Odp.:</w:t>
      </w:r>
    </w:p>
    <w:p w14:paraId="53732267" w14:textId="7B6BFC79" w:rsidR="00E82E77" w:rsidRPr="00B53591" w:rsidRDefault="00EA78AF" w:rsidP="00B53591">
      <w:pPr>
        <w:pBdr>
          <w:top w:val="single" w:sz="4" w:space="1" w:color="auto"/>
          <w:left w:val="single" w:sz="4" w:space="4" w:color="auto"/>
          <w:bottom w:val="single" w:sz="4" w:space="1" w:color="auto"/>
          <w:right w:val="single" w:sz="4" w:space="4" w:color="auto"/>
        </w:pBdr>
        <w:spacing w:after="120"/>
        <w:ind w:left="426"/>
        <w:jc w:val="both"/>
        <w:rPr>
          <w:rFonts w:ascii="Cambria" w:hAnsi="Cambria" w:cs="Times New Roman"/>
        </w:rPr>
      </w:pPr>
      <w:r>
        <w:rPr>
          <w:rFonts w:ascii="Cambria" w:hAnsi="Cambria" w:cs="Times New Roman"/>
        </w:rPr>
        <w:t xml:space="preserve">Nie, ponieważ </w:t>
      </w:r>
      <w:r w:rsidR="00E82E77" w:rsidRPr="00B53591">
        <w:rPr>
          <w:rFonts w:ascii="Cambria" w:hAnsi="Cambria" w:cs="Times New Roman"/>
        </w:rPr>
        <w:t xml:space="preserve">Ustawa określa sposób ustalania najniższego wynagrodzenia zasadniczego </w:t>
      </w:r>
      <w:r w:rsidR="00E82E77" w:rsidRPr="00B53591">
        <w:rPr>
          <w:rFonts w:ascii="Cambria" w:hAnsi="Cambria" w:cs="Times New Roman"/>
          <w:b/>
          <w:bCs/>
        </w:rPr>
        <w:t>pracowników wykonujących zawody medyczne</w:t>
      </w:r>
      <w:r w:rsidR="00E82E77" w:rsidRPr="00B53591">
        <w:rPr>
          <w:rFonts w:ascii="Cambria" w:hAnsi="Cambria" w:cs="Times New Roman"/>
        </w:rPr>
        <w:t xml:space="preserve"> oraz pracowników działalności podstawowej, innych niż pracownicy wykonujący zawody medyczne, zatrudnionych w podmiotach leczniczych.</w:t>
      </w:r>
    </w:p>
    <w:p w14:paraId="09CA1721" w14:textId="49039149" w:rsidR="00E82E77" w:rsidRPr="00B53591" w:rsidRDefault="00E82E77" w:rsidP="00B53591">
      <w:pPr>
        <w:pBdr>
          <w:top w:val="single" w:sz="4" w:space="1" w:color="auto"/>
          <w:left w:val="single" w:sz="4" w:space="4" w:color="auto"/>
          <w:bottom w:val="single" w:sz="4" w:space="1" w:color="auto"/>
          <w:right w:val="single" w:sz="4" w:space="4" w:color="auto"/>
        </w:pBdr>
        <w:spacing w:after="120"/>
        <w:ind w:left="426"/>
        <w:jc w:val="both"/>
        <w:rPr>
          <w:rFonts w:ascii="Cambria" w:hAnsi="Cambria" w:cs="Times New Roman"/>
        </w:rPr>
      </w:pPr>
      <w:r w:rsidRPr="00B53591">
        <w:rPr>
          <w:rFonts w:ascii="Cambria" w:hAnsi="Cambria" w:cs="Times New Roman"/>
        </w:rPr>
        <w:t xml:space="preserve">Jeśli pielęgniarki/położne wykonują pracę na rzecz związków zawodowych, samorządu, lub zatrudnione są w organach administracji publicznej </w:t>
      </w:r>
      <w:r w:rsidR="00B53591" w:rsidRPr="00B53591">
        <w:rPr>
          <w:rFonts w:ascii="Cambria" w:hAnsi="Cambria" w:cs="Times New Roman"/>
        </w:rPr>
        <w:t>a zakres ich działania obejmuje nadzór nad ochroną zdrowia, to nie mają prawa do podwyższania wynagrodzenia zasadniczego w oparciu o zapisy Ustawy.</w:t>
      </w:r>
    </w:p>
    <w:p w14:paraId="62BC4C1A" w14:textId="77777777" w:rsidR="00D358CB" w:rsidRPr="00B53591" w:rsidRDefault="00D358CB" w:rsidP="00B53591">
      <w:pPr>
        <w:spacing w:after="120"/>
        <w:ind w:left="426"/>
        <w:jc w:val="both"/>
        <w:rPr>
          <w:rStyle w:val="font"/>
          <w:rFonts w:ascii="Cambria" w:hAnsi="Cambria" w:cstheme="minorHAnsi"/>
        </w:rPr>
      </w:pPr>
    </w:p>
    <w:p w14:paraId="3A823E5D" w14:textId="47425429" w:rsidR="00EA78AF" w:rsidRPr="00F95C1E" w:rsidRDefault="009B43E7" w:rsidP="00F95C1E">
      <w:pPr>
        <w:pStyle w:val="Akapitzlist"/>
        <w:numPr>
          <w:ilvl w:val="0"/>
          <w:numId w:val="5"/>
        </w:numPr>
        <w:spacing w:after="120"/>
        <w:ind w:left="426" w:hanging="426"/>
        <w:contextualSpacing w:val="0"/>
        <w:jc w:val="both"/>
        <w:rPr>
          <w:rStyle w:val="font"/>
          <w:rFonts w:ascii="Cambria" w:hAnsi="Cambria" w:cstheme="minorHAnsi"/>
        </w:rPr>
      </w:pPr>
      <w:r w:rsidRPr="00B53591">
        <w:rPr>
          <w:rStyle w:val="font"/>
          <w:rFonts w:ascii="Cambria" w:hAnsi="Cambria" w:cstheme="minorHAnsi"/>
        </w:rPr>
        <w:t>Co w</w:t>
      </w:r>
      <w:r w:rsidR="00F91215" w:rsidRPr="00B53591">
        <w:rPr>
          <w:rStyle w:val="font"/>
          <w:rFonts w:ascii="Cambria" w:hAnsi="Cambria" w:cstheme="minorHAnsi"/>
        </w:rPr>
        <w:t xml:space="preserve"> przypadku pielęgniarki, która </w:t>
      </w:r>
      <w:r w:rsidR="000D2447" w:rsidRPr="00B53591">
        <w:rPr>
          <w:rStyle w:val="font"/>
          <w:rFonts w:ascii="Cambria" w:hAnsi="Cambria" w:cstheme="minorHAnsi"/>
        </w:rPr>
        <w:t>jest</w:t>
      </w:r>
      <w:r w:rsidR="00F91215" w:rsidRPr="00B53591">
        <w:rPr>
          <w:rStyle w:val="font"/>
          <w:rFonts w:ascii="Cambria" w:hAnsi="Cambria" w:cstheme="minorHAnsi"/>
        </w:rPr>
        <w:t xml:space="preserve"> zatrudniona w</w:t>
      </w:r>
      <w:r w:rsidR="000D2447" w:rsidRPr="00B53591">
        <w:rPr>
          <w:rStyle w:val="font"/>
          <w:rFonts w:ascii="Cambria" w:hAnsi="Cambria" w:cstheme="minorHAnsi"/>
        </w:rPr>
        <w:t xml:space="preserve"> dwóch</w:t>
      </w:r>
      <w:r w:rsidR="00F91215" w:rsidRPr="00B53591">
        <w:rPr>
          <w:rStyle w:val="font"/>
          <w:rFonts w:ascii="Cambria" w:hAnsi="Cambria" w:cstheme="minorHAnsi"/>
        </w:rPr>
        <w:t xml:space="preserve"> podmio</w:t>
      </w:r>
      <w:r w:rsidR="000D2447" w:rsidRPr="00B53591">
        <w:rPr>
          <w:rStyle w:val="font"/>
          <w:rFonts w:ascii="Cambria" w:hAnsi="Cambria" w:cstheme="minorHAnsi"/>
        </w:rPr>
        <w:t>tach</w:t>
      </w:r>
      <w:r w:rsidRPr="00B53591">
        <w:rPr>
          <w:rStyle w:val="font"/>
          <w:rFonts w:ascii="Cambria" w:hAnsi="Cambria" w:cstheme="minorHAnsi"/>
        </w:rPr>
        <w:t xml:space="preserve"> leczniczych</w:t>
      </w:r>
      <w:r w:rsidR="00F91215" w:rsidRPr="00B53591">
        <w:rPr>
          <w:rStyle w:val="font"/>
          <w:rFonts w:ascii="Cambria" w:hAnsi="Cambria" w:cstheme="minorHAnsi"/>
        </w:rPr>
        <w:t xml:space="preserve"> na </w:t>
      </w:r>
      <w:r w:rsidRPr="00B53591">
        <w:rPr>
          <w:rStyle w:val="font"/>
          <w:rFonts w:ascii="Cambria" w:hAnsi="Cambria" w:cstheme="minorHAnsi"/>
        </w:rPr>
        <w:t xml:space="preserve">tym samym </w:t>
      </w:r>
      <w:r w:rsidR="00F91215" w:rsidRPr="00B53591">
        <w:rPr>
          <w:rStyle w:val="font"/>
          <w:rFonts w:ascii="Cambria" w:hAnsi="Cambria" w:cstheme="minorHAnsi"/>
        </w:rPr>
        <w:t>stanowisku</w:t>
      </w:r>
      <w:r w:rsidRPr="00B53591">
        <w:rPr>
          <w:rStyle w:val="font"/>
          <w:rFonts w:ascii="Cambria" w:hAnsi="Cambria" w:cstheme="minorHAnsi"/>
        </w:rPr>
        <w:t xml:space="preserve">, lecz z różnymi grupami zaszeregowania: - w pierwszym przypadku pracodawca uznał kwalifikacje: mgr pielęgniarstwa i w trakcie specjalizacji w dziedzinie pielęgniarstwa, które uznał i dał współczynnik 1,29, </w:t>
      </w:r>
      <w:r w:rsidR="00F4052D" w:rsidRPr="00B53591">
        <w:rPr>
          <w:rStyle w:val="font"/>
          <w:rFonts w:ascii="Cambria" w:hAnsi="Cambria" w:cstheme="minorHAnsi"/>
        </w:rPr>
        <w:t xml:space="preserve"> </w:t>
      </w:r>
      <w:r w:rsidRPr="00B53591">
        <w:rPr>
          <w:rStyle w:val="font"/>
          <w:rFonts w:ascii="Cambria" w:hAnsi="Cambria" w:cstheme="minorHAnsi"/>
        </w:rPr>
        <w:t>-w drugim podmiocie pracodawca również uznał</w:t>
      </w:r>
      <w:r w:rsidR="005D3FAC" w:rsidRPr="00B53591">
        <w:rPr>
          <w:rStyle w:val="font"/>
          <w:rFonts w:ascii="Cambria" w:hAnsi="Cambria" w:cstheme="minorHAnsi"/>
        </w:rPr>
        <w:t xml:space="preserve"> mgr pielęgniarstwa, lecz nie uznał specjalizacji, którą pielęgniarka rozpoczęła i dał współczynnik 1,02?</w:t>
      </w:r>
    </w:p>
    <w:p w14:paraId="6F88A1EB" w14:textId="77777777" w:rsidR="00EA78AF" w:rsidRPr="00EA78AF" w:rsidRDefault="00EA78AF" w:rsidP="00EA78AF">
      <w:pPr>
        <w:spacing w:after="120"/>
        <w:jc w:val="both"/>
        <w:rPr>
          <w:rStyle w:val="font"/>
          <w:rFonts w:ascii="Cambria" w:hAnsi="Cambria" w:cstheme="minorHAnsi"/>
        </w:rPr>
      </w:pPr>
    </w:p>
    <w:p w14:paraId="510A85C4" w14:textId="5F1363A4" w:rsidR="000A25F1" w:rsidRPr="00B53591" w:rsidRDefault="000A25F1" w:rsidP="00B53591">
      <w:pPr>
        <w:pBdr>
          <w:top w:val="single" w:sz="4" w:space="1" w:color="auto"/>
          <w:left w:val="single" w:sz="4" w:space="4" w:color="auto"/>
          <w:bottom w:val="single" w:sz="4" w:space="1" w:color="auto"/>
          <w:right w:val="single" w:sz="4" w:space="4" w:color="auto"/>
        </w:pBdr>
        <w:spacing w:after="120"/>
        <w:ind w:left="426"/>
        <w:jc w:val="both"/>
        <w:rPr>
          <w:rStyle w:val="font"/>
          <w:rFonts w:ascii="Cambria" w:hAnsi="Cambria" w:cstheme="minorHAnsi"/>
          <w:b/>
          <w:bCs/>
          <w:u w:val="single"/>
        </w:rPr>
      </w:pPr>
      <w:r w:rsidRPr="00B53591">
        <w:rPr>
          <w:rStyle w:val="font"/>
          <w:rFonts w:ascii="Cambria" w:hAnsi="Cambria" w:cstheme="minorHAnsi"/>
          <w:b/>
          <w:bCs/>
          <w:u w:val="single"/>
        </w:rPr>
        <w:t>Odp.:</w:t>
      </w:r>
    </w:p>
    <w:p w14:paraId="168DF597" w14:textId="70C1FD49" w:rsidR="000A25F1" w:rsidRPr="00B53591" w:rsidRDefault="00C137EF" w:rsidP="00B53591">
      <w:pPr>
        <w:pBdr>
          <w:top w:val="single" w:sz="4" w:space="1" w:color="auto"/>
          <w:left w:val="single" w:sz="4" w:space="4" w:color="auto"/>
          <w:bottom w:val="single" w:sz="4" w:space="1" w:color="auto"/>
          <w:right w:val="single" w:sz="4" w:space="4" w:color="auto"/>
        </w:pBdr>
        <w:spacing w:after="120"/>
        <w:ind w:left="426"/>
        <w:jc w:val="both"/>
        <w:rPr>
          <w:rStyle w:val="font"/>
          <w:rFonts w:ascii="Cambria" w:hAnsi="Cambria" w:cstheme="minorHAnsi"/>
        </w:rPr>
      </w:pPr>
      <w:r w:rsidRPr="00B53591">
        <w:rPr>
          <w:rStyle w:val="font"/>
          <w:rFonts w:ascii="Cambria" w:hAnsi="Cambria" w:cstheme="minorHAnsi"/>
        </w:rPr>
        <w:t>W przypadku pierwszego podmiotu leczniczego pracodawca uznał na korzyść pracownika  specjalizację nie zakończoną. W przypadku drugiego podmiotu leczniczego, pracodawca nie miał obowiązku uznania rozpoczętej a nie zakończonej specjalizacji, bowiem specjalizacja w trakcie nie jest wskazana w Ustawie jako podstawa do zaliczenia do innej grupy.</w:t>
      </w:r>
    </w:p>
    <w:p w14:paraId="3CBBAA5E" w14:textId="77777777" w:rsidR="005D3FAC" w:rsidRPr="00B53591" w:rsidRDefault="005D3FAC" w:rsidP="00B53591">
      <w:pPr>
        <w:spacing w:after="120"/>
        <w:ind w:left="426" w:hanging="426"/>
        <w:jc w:val="both"/>
        <w:rPr>
          <w:rStyle w:val="font"/>
          <w:rFonts w:ascii="Cambria" w:hAnsi="Cambria" w:cstheme="minorHAnsi"/>
        </w:rPr>
      </w:pPr>
    </w:p>
    <w:p w14:paraId="6E7D1803" w14:textId="4DD45B25" w:rsidR="003869C2" w:rsidRDefault="005D3FAC" w:rsidP="00B53591">
      <w:pPr>
        <w:pStyle w:val="Akapitzlist"/>
        <w:numPr>
          <w:ilvl w:val="0"/>
          <w:numId w:val="5"/>
        </w:numPr>
        <w:spacing w:after="120"/>
        <w:ind w:left="426" w:hanging="426"/>
        <w:contextualSpacing w:val="0"/>
        <w:jc w:val="both"/>
        <w:rPr>
          <w:rStyle w:val="font"/>
          <w:rFonts w:ascii="Cambria" w:hAnsi="Cambria" w:cstheme="minorHAnsi"/>
        </w:rPr>
      </w:pPr>
      <w:r w:rsidRPr="00B53591">
        <w:rPr>
          <w:rStyle w:val="font"/>
          <w:rFonts w:ascii="Cambria" w:hAnsi="Cambria" w:cstheme="minorHAnsi"/>
        </w:rPr>
        <w:t xml:space="preserve">Pielęgniarka posiadająca </w:t>
      </w:r>
      <w:r w:rsidR="00F17F32" w:rsidRPr="00B53591">
        <w:rPr>
          <w:rStyle w:val="font"/>
          <w:rFonts w:ascii="Cambria" w:hAnsi="Cambria" w:cstheme="minorHAnsi"/>
        </w:rPr>
        <w:t xml:space="preserve">tytuł </w:t>
      </w:r>
      <w:r w:rsidRPr="00B53591">
        <w:rPr>
          <w:rStyle w:val="font"/>
          <w:rFonts w:ascii="Cambria" w:hAnsi="Cambria" w:cstheme="minorHAnsi"/>
        </w:rPr>
        <w:t>licencjat</w:t>
      </w:r>
      <w:r w:rsidR="00F17F32" w:rsidRPr="00B53591">
        <w:rPr>
          <w:rStyle w:val="font"/>
          <w:rFonts w:ascii="Cambria" w:hAnsi="Cambria" w:cstheme="minorHAnsi"/>
        </w:rPr>
        <w:t>a</w:t>
      </w:r>
      <w:r w:rsidRPr="00B53591">
        <w:rPr>
          <w:rStyle w:val="font"/>
          <w:rFonts w:ascii="Cambria" w:hAnsi="Cambria" w:cstheme="minorHAnsi"/>
        </w:rPr>
        <w:t xml:space="preserve"> przed wejściem w życie ustawy była zatrudniona w podmiocie ze współczynnikiem 0,64, obejmowała stanowisko na którym nie wymagane było posiadanie tytułu mgr. Podjęła </w:t>
      </w:r>
      <w:r w:rsidR="00F91215" w:rsidRPr="00B53591">
        <w:rPr>
          <w:rStyle w:val="font"/>
          <w:rFonts w:ascii="Cambria" w:hAnsi="Cambria" w:cstheme="minorHAnsi"/>
        </w:rPr>
        <w:t xml:space="preserve">dalsze </w:t>
      </w:r>
      <w:r w:rsidR="00686CF7" w:rsidRPr="00B53591">
        <w:rPr>
          <w:rStyle w:val="font"/>
          <w:rFonts w:ascii="Cambria" w:hAnsi="Cambria" w:cstheme="minorHAnsi"/>
        </w:rPr>
        <w:t xml:space="preserve">kształcenie </w:t>
      </w:r>
      <w:r w:rsidRPr="00B53591">
        <w:rPr>
          <w:rStyle w:val="font"/>
          <w:rFonts w:ascii="Cambria" w:hAnsi="Cambria" w:cstheme="minorHAnsi"/>
        </w:rPr>
        <w:t xml:space="preserve">II stopnia i obecnie posiada tytuł mgr pielęgniarstwa. Czy pracodawca </w:t>
      </w:r>
      <w:r w:rsidR="00E55A50" w:rsidRPr="00B53591">
        <w:rPr>
          <w:rStyle w:val="font"/>
          <w:rFonts w:ascii="Cambria" w:hAnsi="Cambria" w:cstheme="minorHAnsi"/>
        </w:rPr>
        <w:t>zobowiązany jest do przyznania wyższego wynagrodzenia pielęgniarce posiadającej wyższe kwalifikacje niż jest wymagane na tym stanowisku?</w:t>
      </w:r>
    </w:p>
    <w:p w14:paraId="1BBD4D5C" w14:textId="77777777" w:rsidR="00F95C1E" w:rsidRPr="00F95C1E" w:rsidRDefault="00F95C1E" w:rsidP="00F95C1E">
      <w:pPr>
        <w:spacing w:after="120"/>
        <w:jc w:val="both"/>
        <w:rPr>
          <w:rStyle w:val="font"/>
          <w:rFonts w:ascii="Cambria" w:hAnsi="Cambria" w:cstheme="minorHAnsi"/>
        </w:rPr>
      </w:pPr>
    </w:p>
    <w:tbl>
      <w:tblPr>
        <w:tblStyle w:val="Tabela-Siatka"/>
        <w:tblW w:w="0" w:type="auto"/>
        <w:tblInd w:w="392" w:type="dxa"/>
        <w:tblLook w:val="04A0" w:firstRow="1" w:lastRow="0" w:firstColumn="1" w:lastColumn="0" w:noHBand="0" w:noVBand="1"/>
      </w:tblPr>
      <w:tblGrid>
        <w:gridCol w:w="8820"/>
      </w:tblGrid>
      <w:tr w:rsidR="00F95C1E" w14:paraId="4751F53B" w14:textId="77777777" w:rsidTr="00F95C1E">
        <w:tc>
          <w:tcPr>
            <w:tcW w:w="8820" w:type="dxa"/>
          </w:tcPr>
          <w:p w14:paraId="4F24D17E" w14:textId="576F83B7" w:rsidR="00D10341" w:rsidRPr="00D10341" w:rsidRDefault="00D10341" w:rsidP="00F95C1E">
            <w:pPr>
              <w:spacing w:after="120"/>
              <w:jc w:val="both"/>
              <w:rPr>
                <w:rStyle w:val="font"/>
                <w:rFonts w:ascii="Cambria" w:hAnsi="Cambria" w:cstheme="minorHAnsi"/>
                <w:b/>
                <w:u w:val="single"/>
              </w:rPr>
            </w:pPr>
            <w:r>
              <w:rPr>
                <w:rStyle w:val="font"/>
                <w:rFonts w:ascii="Cambria" w:hAnsi="Cambria" w:cstheme="minorHAnsi"/>
                <w:b/>
                <w:u w:val="single"/>
              </w:rPr>
              <w:t>Odp.:</w:t>
            </w:r>
          </w:p>
          <w:p w14:paraId="6CC55915" w14:textId="77777777" w:rsidR="00F95C1E" w:rsidRPr="00F95C1E" w:rsidRDefault="00F95C1E" w:rsidP="00F95C1E">
            <w:pPr>
              <w:spacing w:after="120"/>
              <w:jc w:val="both"/>
              <w:rPr>
                <w:rStyle w:val="font"/>
                <w:rFonts w:ascii="Cambria" w:hAnsi="Cambria" w:cstheme="minorHAnsi"/>
              </w:rPr>
            </w:pPr>
            <w:r w:rsidRPr="00F95C1E">
              <w:rPr>
                <w:rStyle w:val="font"/>
                <w:rFonts w:ascii="Cambria" w:hAnsi="Cambria" w:cstheme="minorHAnsi"/>
              </w:rPr>
              <w:t xml:space="preserve">Tak, ponieważ współczynnik pracy w Ustawie jest przypisany danemu wykształceniu, które </w:t>
            </w:r>
            <w:r w:rsidRPr="00F95C1E">
              <w:rPr>
                <w:rStyle w:val="font"/>
                <w:rFonts w:ascii="Cambria" w:hAnsi="Cambria" w:cstheme="minorHAnsi"/>
              </w:rPr>
              <w:lastRenderedPageBreak/>
              <w:t>zostało nabyte przez pielęgniarkę lub położną. Dlatego też w treści załącznika do Ustawy ustawodawca posługuje się sformułowaniami: „pielęgniarka, która uzyskała tytuł specjalisty”, „pielęgniarka z tytułem zawodowym magister pielęgniarstwa”, „położna z tytułem magister położnictwa”.</w:t>
            </w:r>
          </w:p>
          <w:p w14:paraId="66AAF3A5" w14:textId="779CD465" w:rsidR="00F95C1E" w:rsidRPr="00F95C1E" w:rsidRDefault="00F95C1E" w:rsidP="00F95C1E">
            <w:pPr>
              <w:spacing w:after="120"/>
              <w:jc w:val="both"/>
              <w:rPr>
                <w:rStyle w:val="font"/>
                <w:rFonts w:ascii="Cambria" w:hAnsi="Cambria" w:cstheme="minorHAnsi"/>
              </w:rPr>
            </w:pPr>
            <w:r w:rsidRPr="00F95C1E">
              <w:rPr>
                <w:rStyle w:val="font"/>
                <w:rFonts w:ascii="Cambria" w:hAnsi="Cambria" w:cstheme="minorHAnsi"/>
              </w:rPr>
              <w:t>Ustawa wprost zatem odnosi się do kwalifikacji posiadanych - ustawodawca wyraźnie więc powiązał w Ustawie wysokość współczynnika oraz kwalifikacji posiadanych przez pielęgniarkę lub położną. Z uzasadnienia do projektu Ustawy wynika wprost, że celem jej wejścia w życie było zapewnienie pacjentom profesjonalnej kadry medycznej, a tym samym odpowiedniego poziomu bezpieczeństwa zdrowotnego. Ustawa ma na celu premiowanie i promowanie poprzez wyższe współczynniki pracy kadrę medyczną o wyższych kwalifikacjach. Dzięki czemu wzrasta poziom bezpieczeństwa zdrowotnego a pacjentom zapewniony jest dostęp do profesjonalnej kadry medycznej. Pracodawca nie jest uprawniony do samodzielnej, arbitralnej odmowy uznania kwalifikacji  pielęgniarek i położnych w celu uniknięcia zaszeregowania pracowników do grupy zawodowej o wyższym współczynniku pracy.</w:t>
            </w:r>
          </w:p>
        </w:tc>
      </w:tr>
    </w:tbl>
    <w:p w14:paraId="26AD5C04" w14:textId="77777777" w:rsidR="00686CF7" w:rsidRPr="00B53591" w:rsidRDefault="00686CF7" w:rsidP="00F95C1E">
      <w:pPr>
        <w:spacing w:after="120"/>
        <w:jc w:val="both"/>
        <w:rPr>
          <w:rStyle w:val="font"/>
          <w:rFonts w:ascii="Cambria" w:hAnsi="Cambria" w:cstheme="minorHAnsi"/>
        </w:rPr>
      </w:pPr>
    </w:p>
    <w:p w14:paraId="1A7B0F0C" w14:textId="7DAFB3E5" w:rsidR="003869C2" w:rsidRPr="00B53591" w:rsidRDefault="000D2447" w:rsidP="00B53591">
      <w:pPr>
        <w:pStyle w:val="Akapitzlist"/>
        <w:numPr>
          <w:ilvl w:val="0"/>
          <w:numId w:val="5"/>
        </w:numPr>
        <w:spacing w:after="120"/>
        <w:ind w:left="426" w:hanging="426"/>
        <w:contextualSpacing w:val="0"/>
        <w:jc w:val="both"/>
        <w:rPr>
          <w:rStyle w:val="font"/>
          <w:rFonts w:ascii="Cambria" w:hAnsi="Cambria" w:cstheme="minorHAnsi"/>
        </w:rPr>
      </w:pPr>
      <w:r w:rsidRPr="00B53591">
        <w:rPr>
          <w:rStyle w:val="font"/>
          <w:rFonts w:ascii="Cambria" w:hAnsi="Cambria" w:cstheme="minorHAnsi"/>
        </w:rPr>
        <w:t xml:space="preserve">Na jakich warunkach </w:t>
      </w:r>
      <w:r w:rsidR="00F91215" w:rsidRPr="00B53591">
        <w:rPr>
          <w:rStyle w:val="font"/>
          <w:rFonts w:ascii="Cambria" w:hAnsi="Cambria" w:cstheme="minorHAnsi"/>
        </w:rPr>
        <w:t>są wypłacane pochodne do wynagrodzenia np. dyżury nocne, świąteczne</w:t>
      </w:r>
      <w:r w:rsidRPr="00B53591">
        <w:rPr>
          <w:rStyle w:val="font"/>
          <w:rFonts w:ascii="Cambria" w:hAnsi="Cambria" w:cstheme="minorHAnsi"/>
        </w:rPr>
        <w:t>, po wejściu ustawy w życie</w:t>
      </w:r>
      <w:r w:rsidR="00F91215" w:rsidRPr="00B53591">
        <w:rPr>
          <w:rStyle w:val="font"/>
          <w:rFonts w:ascii="Cambria" w:hAnsi="Cambria" w:cstheme="minorHAnsi"/>
        </w:rPr>
        <w:t>?</w:t>
      </w:r>
    </w:p>
    <w:p w14:paraId="5895485C" w14:textId="3D0E6858" w:rsidR="00D570E9" w:rsidRPr="00B53591" w:rsidRDefault="00D570E9" w:rsidP="00B53591">
      <w:pPr>
        <w:pBdr>
          <w:top w:val="single" w:sz="4" w:space="1" w:color="auto"/>
          <w:left w:val="single" w:sz="4" w:space="4" w:color="auto"/>
          <w:bottom w:val="single" w:sz="4" w:space="1" w:color="auto"/>
          <w:right w:val="single" w:sz="4" w:space="4" w:color="auto"/>
        </w:pBdr>
        <w:spacing w:after="120"/>
        <w:ind w:left="720" w:hanging="294"/>
        <w:jc w:val="both"/>
        <w:rPr>
          <w:rStyle w:val="font"/>
          <w:rFonts w:ascii="Cambria" w:hAnsi="Cambria" w:cstheme="minorHAnsi"/>
          <w:b/>
          <w:bCs/>
          <w:u w:val="single"/>
        </w:rPr>
      </w:pPr>
      <w:r w:rsidRPr="00B53591">
        <w:rPr>
          <w:rStyle w:val="font"/>
          <w:rFonts w:ascii="Cambria" w:hAnsi="Cambria" w:cstheme="minorHAnsi"/>
          <w:b/>
          <w:bCs/>
          <w:u w:val="single"/>
        </w:rPr>
        <w:t>Odp.:</w:t>
      </w:r>
    </w:p>
    <w:p w14:paraId="6CC5D434" w14:textId="7462BBE6" w:rsidR="00D570E9" w:rsidRPr="00B53591" w:rsidRDefault="00D570E9" w:rsidP="00B53591">
      <w:pPr>
        <w:pBdr>
          <w:top w:val="single" w:sz="4" w:space="1" w:color="auto"/>
          <w:left w:val="single" w:sz="4" w:space="4" w:color="auto"/>
          <w:bottom w:val="single" w:sz="4" w:space="1" w:color="auto"/>
          <w:right w:val="single" w:sz="4" w:space="4" w:color="auto"/>
        </w:pBdr>
        <w:spacing w:after="120"/>
        <w:ind w:left="426"/>
        <w:jc w:val="both"/>
        <w:rPr>
          <w:rStyle w:val="font"/>
          <w:rFonts w:ascii="Cambria" w:hAnsi="Cambria" w:cstheme="minorHAnsi"/>
        </w:rPr>
      </w:pPr>
      <w:r w:rsidRPr="00B53591">
        <w:rPr>
          <w:rStyle w:val="font"/>
          <w:rFonts w:ascii="Cambria" w:hAnsi="Cambria" w:cstheme="minorHAnsi"/>
        </w:rPr>
        <w:t>Ustawa określa minimalne wynagrodzenie zasadnicze, które jest podstawą do innych świadczeń, np. nadgodzin, dyżurów etc i nie zmienia zasad wypłacania świadczeń dodatkowych.</w:t>
      </w:r>
    </w:p>
    <w:p w14:paraId="752E2613" w14:textId="77777777" w:rsidR="00D570E9" w:rsidRPr="00B53591" w:rsidRDefault="00D570E9" w:rsidP="00B53591">
      <w:pPr>
        <w:spacing w:after="120"/>
        <w:ind w:left="426"/>
        <w:jc w:val="both"/>
        <w:rPr>
          <w:rStyle w:val="font"/>
          <w:rFonts w:ascii="Cambria" w:hAnsi="Cambria" w:cstheme="minorHAnsi"/>
        </w:rPr>
      </w:pPr>
    </w:p>
    <w:p w14:paraId="46171A55" w14:textId="67B897CD" w:rsidR="00F91215" w:rsidRDefault="000D2447" w:rsidP="00B53591">
      <w:pPr>
        <w:pStyle w:val="Akapitzlist"/>
        <w:numPr>
          <w:ilvl w:val="0"/>
          <w:numId w:val="5"/>
        </w:numPr>
        <w:spacing w:after="120"/>
        <w:ind w:left="426" w:hanging="426"/>
        <w:contextualSpacing w:val="0"/>
        <w:jc w:val="both"/>
        <w:rPr>
          <w:rStyle w:val="font"/>
          <w:rFonts w:ascii="Cambria" w:hAnsi="Cambria" w:cstheme="minorHAnsi"/>
        </w:rPr>
      </w:pPr>
      <w:r w:rsidRPr="00B53591">
        <w:rPr>
          <w:rStyle w:val="font"/>
          <w:rFonts w:ascii="Cambria" w:hAnsi="Cambria" w:cstheme="minorHAnsi"/>
        </w:rPr>
        <w:t xml:space="preserve">Czy dla pracodawcy przewiduje się </w:t>
      </w:r>
      <w:r w:rsidR="00E55A50" w:rsidRPr="00B53591">
        <w:rPr>
          <w:rStyle w:val="font"/>
          <w:rFonts w:ascii="Cambria" w:hAnsi="Cambria" w:cstheme="minorHAnsi"/>
        </w:rPr>
        <w:t>sankcje</w:t>
      </w:r>
      <w:r w:rsidRPr="00B53591">
        <w:rPr>
          <w:rStyle w:val="font"/>
          <w:rFonts w:ascii="Cambria" w:hAnsi="Cambria" w:cstheme="minorHAnsi"/>
        </w:rPr>
        <w:t xml:space="preserve"> za niestosowanie zapisów ustawy o </w:t>
      </w:r>
      <w:r w:rsidR="00E55A50" w:rsidRPr="00B53591">
        <w:rPr>
          <w:rStyle w:val="font"/>
          <w:rFonts w:ascii="Cambria" w:hAnsi="Cambria" w:cstheme="minorHAnsi"/>
        </w:rPr>
        <w:t xml:space="preserve"> sposobie ustalania najniższego wynagrodzenia zasadniczego?</w:t>
      </w:r>
    </w:p>
    <w:tbl>
      <w:tblPr>
        <w:tblStyle w:val="Tabela-Siatka"/>
        <w:tblW w:w="0" w:type="auto"/>
        <w:tblInd w:w="392" w:type="dxa"/>
        <w:tblLook w:val="04A0" w:firstRow="1" w:lastRow="0" w:firstColumn="1" w:lastColumn="0" w:noHBand="0" w:noVBand="1"/>
      </w:tblPr>
      <w:tblGrid>
        <w:gridCol w:w="8820"/>
      </w:tblGrid>
      <w:tr w:rsidR="00F95C1E" w14:paraId="58A2FD7F" w14:textId="77777777" w:rsidTr="00D10341">
        <w:tc>
          <w:tcPr>
            <w:tcW w:w="8820" w:type="dxa"/>
          </w:tcPr>
          <w:p w14:paraId="6C1CDE4B" w14:textId="017EFC57" w:rsidR="00D10341" w:rsidRPr="00D10341" w:rsidRDefault="00D10341" w:rsidP="00F95C1E">
            <w:pPr>
              <w:spacing w:after="120"/>
              <w:jc w:val="both"/>
              <w:rPr>
                <w:rStyle w:val="font"/>
                <w:rFonts w:ascii="Cambria" w:hAnsi="Cambria" w:cstheme="minorHAnsi"/>
                <w:b/>
                <w:u w:val="single"/>
              </w:rPr>
            </w:pPr>
            <w:r>
              <w:rPr>
                <w:rStyle w:val="font"/>
                <w:rFonts w:ascii="Cambria" w:hAnsi="Cambria" w:cstheme="minorHAnsi"/>
                <w:b/>
                <w:u w:val="single"/>
              </w:rPr>
              <w:t>Odp.:</w:t>
            </w:r>
          </w:p>
          <w:p w14:paraId="6D637DA5" w14:textId="77777777" w:rsidR="00F95C1E" w:rsidRPr="00F95C1E" w:rsidRDefault="00F95C1E" w:rsidP="00F95C1E">
            <w:pPr>
              <w:spacing w:after="120"/>
              <w:jc w:val="both"/>
              <w:rPr>
                <w:rStyle w:val="font"/>
                <w:rFonts w:ascii="Cambria" w:hAnsi="Cambria" w:cstheme="minorHAnsi"/>
              </w:rPr>
            </w:pPr>
            <w:r w:rsidRPr="00F95C1E">
              <w:rPr>
                <w:rStyle w:val="font"/>
                <w:rFonts w:ascii="Cambria" w:hAnsi="Cambria" w:cstheme="minorHAnsi"/>
              </w:rPr>
              <w:t>W Ustawie nie ma zapisów o sankcjach. Niemniej w przypadkach, gdy pracodawca będzie dokonywał arbitralnej odmowy uznania kwalifikacji pielęgniarek i położnych w celu uniknięcia zaszeregowania pracowników do grupy zawodowej o wyższym współczynniku pracy niewątpliwie takie zachowanie może zostać uznane za rażące naruszenie przepisów prawa pracy, co jest sankcjonowane odpowiedzialnością karną.</w:t>
            </w:r>
          </w:p>
          <w:p w14:paraId="1CD81EE0" w14:textId="77777777" w:rsidR="00F95C1E" w:rsidRPr="00F95C1E" w:rsidRDefault="00F95C1E" w:rsidP="00F95C1E">
            <w:pPr>
              <w:spacing w:after="120"/>
              <w:jc w:val="both"/>
              <w:rPr>
                <w:rStyle w:val="font"/>
                <w:rFonts w:ascii="Cambria" w:hAnsi="Cambria" w:cstheme="minorHAnsi"/>
              </w:rPr>
            </w:pPr>
            <w:r w:rsidRPr="00F95C1E">
              <w:rPr>
                <w:rStyle w:val="font"/>
                <w:rFonts w:ascii="Cambria" w:hAnsi="Cambria" w:cstheme="minorHAnsi"/>
              </w:rPr>
              <w:t>Zgodnie bowiem z art. 218. § 1a Kodeksu karnego: kto, wykonując czynności w sprawach z zakresu prawa pracy i ubezpieczeń społecznych, złośliwie lub uporczywie narusza prawa pracownika wynikające ze stosunku pracy lub ubezpieczenia społecznego, podlega grzywnie, karze ograniczenia wolności albo pozbawienia wolności do lat 2.</w:t>
            </w:r>
          </w:p>
          <w:p w14:paraId="2A253BA3" w14:textId="77777777" w:rsidR="00F95C1E" w:rsidRPr="00F95C1E" w:rsidRDefault="00F95C1E" w:rsidP="00F95C1E">
            <w:pPr>
              <w:spacing w:after="120"/>
              <w:jc w:val="both"/>
              <w:rPr>
                <w:rStyle w:val="font"/>
                <w:rFonts w:ascii="Cambria" w:hAnsi="Cambria" w:cstheme="minorHAnsi"/>
              </w:rPr>
            </w:pPr>
          </w:p>
          <w:p w14:paraId="716DA1E5" w14:textId="77777777" w:rsidR="00F95C1E" w:rsidRPr="00F95C1E" w:rsidRDefault="00F95C1E" w:rsidP="00F95C1E">
            <w:pPr>
              <w:spacing w:after="120"/>
              <w:jc w:val="both"/>
              <w:rPr>
                <w:rStyle w:val="font"/>
                <w:rFonts w:ascii="Cambria" w:hAnsi="Cambria" w:cstheme="minorHAnsi"/>
              </w:rPr>
            </w:pPr>
            <w:r w:rsidRPr="00F95C1E">
              <w:rPr>
                <w:rStyle w:val="font"/>
                <w:rFonts w:ascii="Cambria" w:hAnsi="Cambria" w:cstheme="minorHAnsi"/>
              </w:rPr>
              <w:t>Ponadto, pielęgniarka/położna, która otrzyma wypowiedzenie zmieniające na niekorzyść jej dotychczasowe warunki pracy/płacy ma prawo:</w:t>
            </w:r>
          </w:p>
          <w:p w14:paraId="15E8CB8D" w14:textId="77777777" w:rsidR="00F95C1E" w:rsidRPr="00F95C1E" w:rsidRDefault="00F95C1E" w:rsidP="00F95C1E">
            <w:pPr>
              <w:spacing w:after="120"/>
              <w:jc w:val="both"/>
              <w:rPr>
                <w:rStyle w:val="font"/>
                <w:rFonts w:ascii="Cambria" w:hAnsi="Cambria" w:cstheme="minorHAnsi"/>
              </w:rPr>
            </w:pPr>
            <w:r w:rsidRPr="00F95C1E">
              <w:rPr>
                <w:rStyle w:val="font"/>
                <w:rFonts w:ascii="Cambria" w:hAnsi="Cambria" w:cstheme="minorHAnsi"/>
              </w:rPr>
              <w:t>•</w:t>
            </w:r>
            <w:r w:rsidRPr="00F95C1E">
              <w:rPr>
                <w:rStyle w:val="font"/>
                <w:rFonts w:ascii="Cambria" w:hAnsi="Cambria" w:cstheme="minorHAnsi"/>
              </w:rPr>
              <w:tab/>
              <w:t>Odmówić zaproponowanych, nowych warunków pracy i płacy;</w:t>
            </w:r>
          </w:p>
          <w:p w14:paraId="1ED58F5B" w14:textId="77777777" w:rsidR="00F95C1E" w:rsidRPr="00F95C1E" w:rsidRDefault="00F95C1E" w:rsidP="00F95C1E">
            <w:pPr>
              <w:spacing w:after="120"/>
              <w:jc w:val="both"/>
              <w:rPr>
                <w:rStyle w:val="font"/>
                <w:rFonts w:ascii="Cambria" w:hAnsi="Cambria" w:cstheme="minorHAnsi"/>
              </w:rPr>
            </w:pPr>
            <w:r w:rsidRPr="00F95C1E">
              <w:rPr>
                <w:rStyle w:val="font"/>
                <w:rFonts w:ascii="Cambria" w:hAnsi="Cambria" w:cstheme="minorHAnsi"/>
              </w:rPr>
              <w:t>•</w:t>
            </w:r>
            <w:r w:rsidRPr="00F95C1E">
              <w:rPr>
                <w:rStyle w:val="font"/>
                <w:rFonts w:ascii="Cambria" w:hAnsi="Cambria" w:cstheme="minorHAnsi"/>
              </w:rPr>
              <w:tab/>
              <w:t>Przez okres wypowiedzenia należy jej się dotychczasowe wynagrodzenie;</w:t>
            </w:r>
          </w:p>
          <w:p w14:paraId="01E95334" w14:textId="77777777" w:rsidR="00F95C1E" w:rsidRPr="00F95C1E" w:rsidRDefault="00F95C1E" w:rsidP="00F95C1E">
            <w:pPr>
              <w:spacing w:after="120"/>
              <w:jc w:val="both"/>
              <w:rPr>
                <w:rStyle w:val="font"/>
                <w:rFonts w:ascii="Cambria" w:hAnsi="Cambria" w:cstheme="minorHAnsi"/>
              </w:rPr>
            </w:pPr>
            <w:r w:rsidRPr="00F95C1E">
              <w:rPr>
                <w:rStyle w:val="font"/>
                <w:rFonts w:ascii="Cambria" w:hAnsi="Cambria" w:cstheme="minorHAnsi"/>
              </w:rPr>
              <w:t>•</w:t>
            </w:r>
            <w:r w:rsidRPr="00F95C1E">
              <w:rPr>
                <w:rStyle w:val="font"/>
                <w:rFonts w:ascii="Cambria" w:hAnsi="Cambria" w:cstheme="minorHAnsi"/>
              </w:rPr>
              <w:tab/>
              <w:t>Dochodzić odszkodowania za niezgodne z prawem rozwiązanie umowy o pracę, gdy nie przyjmie nowych warunków;</w:t>
            </w:r>
          </w:p>
          <w:p w14:paraId="6F29ADC1" w14:textId="77777777" w:rsidR="00F95C1E" w:rsidRPr="00F95C1E" w:rsidRDefault="00F95C1E" w:rsidP="00F95C1E">
            <w:pPr>
              <w:spacing w:after="120"/>
              <w:jc w:val="both"/>
              <w:rPr>
                <w:rStyle w:val="font"/>
                <w:rFonts w:ascii="Cambria" w:hAnsi="Cambria" w:cstheme="minorHAnsi"/>
              </w:rPr>
            </w:pPr>
            <w:r w:rsidRPr="00F95C1E">
              <w:rPr>
                <w:rStyle w:val="font"/>
                <w:rFonts w:ascii="Cambria" w:hAnsi="Cambria" w:cstheme="minorHAnsi"/>
              </w:rPr>
              <w:t>•</w:t>
            </w:r>
            <w:r w:rsidRPr="00F95C1E">
              <w:rPr>
                <w:rStyle w:val="font"/>
                <w:rFonts w:ascii="Cambria" w:hAnsi="Cambria" w:cstheme="minorHAnsi"/>
              </w:rPr>
              <w:tab/>
              <w:t>Dochodzić odprawy  w związku z tym, że rozwiązanie umowy o pracę nastąpiło z przyczyn dotyczących pracodawcy;</w:t>
            </w:r>
          </w:p>
          <w:p w14:paraId="2CFBCA57" w14:textId="77777777" w:rsidR="00F95C1E" w:rsidRPr="00F95C1E" w:rsidRDefault="00F95C1E" w:rsidP="00F95C1E">
            <w:pPr>
              <w:spacing w:after="120"/>
              <w:jc w:val="both"/>
              <w:rPr>
                <w:rStyle w:val="font"/>
                <w:rFonts w:ascii="Cambria" w:hAnsi="Cambria" w:cstheme="minorHAnsi"/>
              </w:rPr>
            </w:pPr>
            <w:r w:rsidRPr="00F95C1E">
              <w:rPr>
                <w:rStyle w:val="font"/>
                <w:rFonts w:ascii="Cambria" w:hAnsi="Cambria" w:cstheme="minorHAnsi"/>
              </w:rPr>
              <w:t xml:space="preserve">ale także ma prawo żądać uznania wypowiedzenia zmieniającego za nieważne na </w:t>
            </w:r>
            <w:r w:rsidRPr="00F95C1E">
              <w:rPr>
                <w:rStyle w:val="font"/>
                <w:rFonts w:ascii="Cambria" w:hAnsi="Cambria" w:cstheme="minorHAnsi"/>
              </w:rPr>
              <w:lastRenderedPageBreak/>
              <w:t>podstawie art. 58 § 1 Kodeksu cywilnego w zw. z art. 300 Kodeksu pracy. Czynność prawna sprzeczna z ustawą albo mająca na celu obejście ustawy jest bowiem nieważna. Nieważna jest też czynność prawna sprzeczna z zasadami współżycia społecznego.</w:t>
            </w:r>
          </w:p>
          <w:p w14:paraId="2799F6EF" w14:textId="56D34644" w:rsidR="00F95C1E" w:rsidRPr="00F95C1E" w:rsidRDefault="00F95C1E" w:rsidP="00F95C1E">
            <w:pPr>
              <w:spacing w:after="120"/>
              <w:jc w:val="both"/>
              <w:rPr>
                <w:rStyle w:val="font"/>
                <w:rFonts w:ascii="Cambria" w:hAnsi="Cambria" w:cstheme="minorHAnsi"/>
              </w:rPr>
            </w:pPr>
            <w:r w:rsidRPr="00F95C1E">
              <w:rPr>
                <w:rStyle w:val="font"/>
                <w:rFonts w:ascii="Cambria" w:hAnsi="Cambria" w:cstheme="minorHAnsi"/>
              </w:rPr>
              <w:t>Z całą mocą należy podkreślić, że Ustawa nie przyznaje podmiotom leczniczym uprawniania do finansowego i zawodowego degradowania pielęgniarek i położnych w myśl jednostronnego decydowania, jakie kwalifikacje są wymagane na danym stanowisku.</w:t>
            </w:r>
          </w:p>
        </w:tc>
      </w:tr>
    </w:tbl>
    <w:p w14:paraId="613759E9" w14:textId="77777777" w:rsidR="00F95C1E" w:rsidRPr="00F95C1E" w:rsidRDefault="00F95C1E" w:rsidP="00F95C1E">
      <w:pPr>
        <w:spacing w:after="120"/>
        <w:jc w:val="both"/>
        <w:rPr>
          <w:rStyle w:val="font"/>
          <w:rFonts w:ascii="Cambria" w:hAnsi="Cambria" w:cstheme="minorHAnsi"/>
        </w:rPr>
      </w:pPr>
    </w:p>
    <w:p w14:paraId="2399F721" w14:textId="77777777" w:rsidR="00EA78AF" w:rsidRPr="00B53591" w:rsidRDefault="00EA78AF" w:rsidP="00EA78AF">
      <w:pPr>
        <w:pStyle w:val="Akapitzlist"/>
        <w:spacing w:after="120"/>
        <w:ind w:left="426"/>
        <w:contextualSpacing w:val="0"/>
        <w:jc w:val="both"/>
        <w:rPr>
          <w:rStyle w:val="font"/>
          <w:rFonts w:ascii="Cambria" w:hAnsi="Cambria" w:cstheme="minorHAnsi"/>
        </w:rPr>
      </w:pPr>
    </w:p>
    <w:p w14:paraId="6BB210C6" w14:textId="77777777" w:rsidR="003869C2" w:rsidRPr="00B53591" w:rsidRDefault="003869C2" w:rsidP="00B53591">
      <w:pPr>
        <w:spacing w:after="120"/>
        <w:ind w:left="426" w:hanging="426"/>
        <w:jc w:val="both"/>
        <w:rPr>
          <w:rStyle w:val="font"/>
          <w:rFonts w:ascii="Cambria" w:hAnsi="Cambria" w:cstheme="minorHAnsi"/>
        </w:rPr>
      </w:pPr>
    </w:p>
    <w:p w14:paraId="73C583F0" w14:textId="2377B55E" w:rsidR="00CB585B" w:rsidRDefault="00E55A50" w:rsidP="00B53591">
      <w:pPr>
        <w:pStyle w:val="Akapitzlist"/>
        <w:numPr>
          <w:ilvl w:val="0"/>
          <w:numId w:val="5"/>
        </w:numPr>
        <w:spacing w:after="120"/>
        <w:ind w:left="426" w:hanging="426"/>
        <w:contextualSpacing w:val="0"/>
        <w:jc w:val="both"/>
        <w:rPr>
          <w:rFonts w:ascii="Cambria" w:hAnsi="Cambria"/>
        </w:rPr>
      </w:pPr>
      <w:r w:rsidRPr="00B53591">
        <w:rPr>
          <w:rFonts w:ascii="Cambria" w:hAnsi="Cambria"/>
        </w:rPr>
        <w:t>Jeżeli pracodawca nie podwyższył pielęgniarce wynagrodzenia zgodnie z ustawą, czy pielęgniarka może ubiegać się o wyrównanie wraz z odsetkami?</w:t>
      </w:r>
    </w:p>
    <w:p w14:paraId="30E14456" w14:textId="24FDDF8F" w:rsidR="00D10341" w:rsidRPr="00D10341" w:rsidRDefault="00D10341" w:rsidP="00D10341">
      <w:pPr>
        <w:pStyle w:val="Akapitzlist"/>
        <w:pBdr>
          <w:top w:val="single" w:sz="4" w:space="1" w:color="auto"/>
          <w:left w:val="single" w:sz="4" w:space="4" w:color="auto"/>
          <w:bottom w:val="single" w:sz="4" w:space="0" w:color="auto"/>
          <w:right w:val="single" w:sz="4" w:space="4" w:color="auto"/>
        </w:pBdr>
        <w:spacing w:after="120"/>
        <w:ind w:left="426"/>
        <w:contextualSpacing w:val="0"/>
        <w:jc w:val="both"/>
        <w:rPr>
          <w:b/>
          <w:u w:val="single"/>
        </w:rPr>
      </w:pPr>
      <w:r>
        <w:rPr>
          <w:b/>
          <w:u w:val="single"/>
        </w:rPr>
        <w:t>Odp.:</w:t>
      </w:r>
    </w:p>
    <w:p w14:paraId="660DC9F6" w14:textId="4C442986" w:rsidR="00D10341" w:rsidRPr="004447D3" w:rsidRDefault="00D10341" w:rsidP="004447D3">
      <w:pPr>
        <w:pStyle w:val="Akapitzlist"/>
        <w:pBdr>
          <w:top w:val="single" w:sz="4" w:space="1" w:color="auto"/>
          <w:left w:val="single" w:sz="4" w:space="4" w:color="auto"/>
          <w:bottom w:val="single" w:sz="4" w:space="0" w:color="auto"/>
          <w:right w:val="single" w:sz="4" w:space="4" w:color="auto"/>
        </w:pBdr>
        <w:spacing w:after="120"/>
        <w:ind w:left="426"/>
        <w:contextualSpacing w:val="0"/>
        <w:jc w:val="both"/>
        <w:rPr>
          <w:rFonts w:ascii="Cambria" w:hAnsi="Cambria" w:cs="Times New Roman"/>
        </w:rPr>
      </w:pPr>
      <w:r w:rsidRPr="00D10341">
        <w:rPr>
          <w:rFonts w:ascii="Cambria" w:hAnsi="Cambria" w:cs="Times New Roman"/>
        </w:rPr>
        <w:t>Tak. Wynagrodzenie jest świadczeniem pieniężnym i brak zapłaty wiąże się z koniecznością zapłaty odsetek za czas opóźnienia w wyp</w:t>
      </w:r>
      <w:r w:rsidR="004447D3">
        <w:rPr>
          <w:rFonts w:ascii="Cambria" w:hAnsi="Cambria" w:cs="Times New Roman"/>
        </w:rPr>
        <w:t>łacie.</w:t>
      </w:r>
    </w:p>
    <w:sectPr w:rsidR="00D10341" w:rsidRPr="004447D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36037" w14:textId="77777777" w:rsidR="00BE0740" w:rsidRDefault="00BE0740" w:rsidP="00CB326A">
      <w:r>
        <w:separator/>
      </w:r>
    </w:p>
  </w:endnote>
  <w:endnote w:type="continuationSeparator" w:id="0">
    <w:p w14:paraId="17841999" w14:textId="77777777" w:rsidR="00BE0740" w:rsidRDefault="00BE0740" w:rsidP="00CB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636856"/>
      <w:docPartObj>
        <w:docPartGallery w:val="Page Numbers (Bottom of Page)"/>
        <w:docPartUnique/>
      </w:docPartObj>
    </w:sdtPr>
    <w:sdtEndPr/>
    <w:sdtContent>
      <w:sdt>
        <w:sdtPr>
          <w:id w:val="-1769616900"/>
          <w:docPartObj>
            <w:docPartGallery w:val="Page Numbers (Top of Page)"/>
            <w:docPartUnique/>
          </w:docPartObj>
        </w:sdtPr>
        <w:sdtEndPr/>
        <w:sdtContent>
          <w:p w14:paraId="63A920D6" w14:textId="6E4D1E1D" w:rsidR="00CB326A" w:rsidRDefault="00CB326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D15B9">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D15B9">
              <w:rPr>
                <w:b/>
                <w:bCs/>
                <w:noProof/>
              </w:rPr>
              <w:t>7</w:t>
            </w:r>
            <w:r>
              <w:rPr>
                <w:b/>
                <w:bCs/>
                <w:sz w:val="24"/>
                <w:szCs w:val="24"/>
              </w:rPr>
              <w:fldChar w:fldCharType="end"/>
            </w:r>
          </w:p>
        </w:sdtContent>
      </w:sdt>
    </w:sdtContent>
  </w:sdt>
  <w:p w14:paraId="00278D77" w14:textId="77777777" w:rsidR="00CB326A" w:rsidRDefault="00CB32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73E8F" w14:textId="77777777" w:rsidR="00BE0740" w:rsidRDefault="00BE0740" w:rsidP="00CB326A">
      <w:r>
        <w:separator/>
      </w:r>
    </w:p>
  </w:footnote>
  <w:footnote w:type="continuationSeparator" w:id="0">
    <w:p w14:paraId="4CD0E925" w14:textId="77777777" w:rsidR="00BE0740" w:rsidRDefault="00BE0740" w:rsidP="00CB3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673AA" w14:textId="74A4904C" w:rsidR="00CB326A" w:rsidRDefault="00CB326A">
    <w:pPr>
      <w:pStyle w:val="Nagwek"/>
    </w:pPr>
    <w:r>
      <w:rPr>
        <w:noProof/>
      </w:rPr>
      <mc:AlternateContent>
        <mc:Choice Requires="wps">
          <w:drawing>
            <wp:anchor distT="0" distB="0" distL="114300" distR="114300" simplePos="0" relativeHeight="251660288" behindDoc="0" locked="0" layoutInCell="0" allowOverlap="1" wp14:anchorId="6840AA25" wp14:editId="13CC3512">
              <wp:simplePos x="0" y="0"/>
              <wp:positionH relativeFrom="margin">
                <wp:align>left</wp:align>
              </wp:positionH>
              <wp:positionV relativeFrom="topMargin">
                <wp:align>center</wp:align>
              </wp:positionV>
              <wp:extent cx="5943600" cy="173736"/>
              <wp:effectExtent l="0" t="0" r="0" b="635"/>
              <wp:wrapNone/>
              <wp:docPr id="220" name="Pole tekstow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EB46B" w14:textId="595E5EF5" w:rsidR="00CB326A" w:rsidRPr="00CB326A" w:rsidRDefault="00CB326A">
                          <w:pPr>
                            <w:jc w:val="right"/>
                            <w:rPr>
                              <w:rFonts w:ascii="Cambria" w:hAnsi="Cambria"/>
                              <w:sz w:val="24"/>
                              <w:szCs w:val="24"/>
                            </w:rPr>
                          </w:pPr>
                          <w:r w:rsidRPr="00CB326A">
                            <w:rPr>
                              <w:rFonts w:ascii="Cambria" w:hAnsi="Cambria"/>
                              <w:sz w:val="24"/>
                              <w:szCs w:val="24"/>
                            </w:rPr>
                            <w:t>Odpowiedzi na pytania związane z ustawą o sposobie ustalania najniższego wynagrodzenia zasadniczego niektórych pracowników zatrudnionych w podmiotach leczniczych</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" o:allowincell="f" filled="f" stroked="f">
              <v:textbox style="mso-fit-shape-to-text:t" inset=",0,,0">
                <w:txbxContent>
                  <w:p w14:paraId="7FDEB46B" w14:textId="595E5EF5" w:rsidR="00CB326A" w:rsidRPr="00CB326A" w:rsidRDefault="00CB326A">
                    <w:pPr>
                      <w:jc w:val="right"/>
                      <w:rPr>
                        <w:rFonts w:ascii="Cambria" w:hAnsi="Cambria"/>
                        <w:sz w:val="24"/>
                        <w:szCs w:val="24"/>
                      </w:rPr>
                    </w:pPr>
                    <w:r w:rsidRPr="00CB326A">
                      <w:rPr>
                        <w:rFonts w:ascii="Cambria" w:hAnsi="Cambria"/>
                        <w:sz w:val="24"/>
                        <w:szCs w:val="24"/>
                      </w:rPr>
                      <w:t>Odpowiedzi na pytania związane z ustawą o sposobie ustalania najniższego wynagrodzenia zasadniczego niektórych pracowników zatrudnionych w podmiotach leczniczych</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C1CAF09" wp14:editId="1373A84A">
              <wp:simplePos x="0" y="0"/>
              <wp:positionH relativeFrom="page">
                <wp:align>right</wp:align>
              </wp:positionH>
              <wp:positionV relativeFrom="topMargin">
                <wp:align>center</wp:align>
              </wp:positionV>
              <wp:extent cx="911860" cy="170815"/>
              <wp:effectExtent l="0" t="0" r="0" b="635"/>
              <wp:wrapNone/>
              <wp:docPr id="221" name="Pole tekstow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61A87886" w14:textId="77777777" w:rsidR="00CB326A" w:rsidRDefault="00CB326A">
                          <w:pPr>
                            <w:rPr>
                              <w:color w:val="FFFFFF" w:themeColor="background1"/>
                            </w:rPr>
                          </w:pPr>
                          <w:r>
                            <w:fldChar w:fldCharType="begin"/>
                          </w:r>
                          <w:r>
                            <w:instrText>PAGE   \* MERGEFORMAT</w:instrText>
                          </w:r>
                          <w:r>
                            <w:fldChar w:fldCharType="separate"/>
                          </w:r>
                          <w:r w:rsidR="001D15B9" w:rsidRPr="001D15B9">
                            <w:rPr>
                              <w:noProof/>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" o:allowincell="f" fillcolor="#a8d08d [1945]" stroked="f">
              <v:textbox style="mso-fit-shape-to-text:t" inset=",0,,0">
                <w:txbxContent>
                  <w:p w14:paraId="61A87886" w14:textId="77777777" w:rsidR="00CB326A" w:rsidRDefault="00CB326A">
                    <w:pPr>
                      <w:rPr>
                        <w:color w:val="FFFFFF" w:themeColor="background1"/>
                      </w:rPr>
                    </w:pPr>
                    <w:r>
                      <w:fldChar w:fldCharType="begin"/>
                    </w:r>
                    <w:r>
                      <w:instrText>PAGE   \* MERGEFORMAT</w:instrText>
                    </w:r>
                    <w:r>
                      <w:fldChar w:fldCharType="separate"/>
                    </w:r>
                    <w:r w:rsidR="001D15B9" w:rsidRPr="001D15B9">
                      <w:rPr>
                        <w:noProof/>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541"/>
    <w:multiLevelType w:val="hybridMultilevel"/>
    <w:tmpl w:val="4CA02A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2844D3"/>
    <w:multiLevelType w:val="multilevel"/>
    <w:tmpl w:val="245EA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BA5A1E"/>
    <w:multiLevelType w:val="hybridMultilevel"/>
    <w:tmpl w:val="2804A396"/>
    <w:lvl w:ilvl="0" w:tplc="1060A492">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270C92"/>
    <w:multiLevelType w:val="hybridMultilevel"/>
    <w:tmpl w:val="FCC6F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356FA6"/>
    <w:multiLevelType w:val="multilevel"/>
    <w:tmpl w:val="12189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867216"/>
    <w:multiLevelType w:val="hybridMultilevel"/>
    <w:tmpl w:val="08C0179C"/>
    <w:lvl w:ilvl="0" w:tplc="FFFFFFFF">
      <w:start w:val="1"/>
      <w:numFmt w:val="decimal"/>
      <w:lvlText w:val="%1."/>
      <w:lvlJc w:val="left"/>
      <w:pPr>
        <w:ind w:left="720" w:hanging="360"/>
      </w:pPr>
      <w:rPr>
        <w:rFonts w:hint="default"/>
      </w:rPr>
    </w:lvl>
    <w:lvl w:ilvl="1" w:tplc="EB7EF34E">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3DC90B10"/>
    <w:multiLevelType w:val="hybridMultilevel"/>
    <w:tmpl w:val="295E3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3CE02B3"/>
    <w:multiLevelType w:val="hybridMultilevel"/>
    <w:tmpl w:val="545A6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65B2DEA"/>
    <w:multiLevelType w:val="hybridMultilevel"/>
    <w:tmpl w:val="4ADC508C"/>
    <w:lvl w:ilvl="0" w:tplc="EB7EF34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5DF831EF"/>
    <w:multiLevelType w:val="multilevel"/>
    <w:tmpl w:val="DA54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EF057D7"/>
    <w:multiLevelType w:val="multilevel"/>
    <w:tmpl w:val="2DD2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0"/>
  </w:num>
  <w:num w:numId="3">
    <w:abstractNumId w:val="1"/>
  </w:num>
  <w:num w:numId="4">
    <w:abstractNumId w:val="4"/>
  </w:num>
  <w:num w:numId="5">
    <w:abstractNumId w:val="2"/>
  </w:num>
  <w:num w:numId="6">
    <w:abstractNumId w:val="0"/>
  </w:num>
  <w:num w:numId="7">
    <w:abstractNumId w:val="5"/>
  </w:num>
  <w:num w:numId="8">
    <w:abstractNumId w:val="6"/>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8C"/>
    <w:rsid w:val="00020957"/>
    <w:rsid w:val="00020F93"/>
    <w:rsid w:val="000A167B"/>
    <w:rsid w:val="000A25F1"/>
    <w:rsid w:val="000D2447"/>
    <w:rsid w:val="000D33A1"/>
    <w:rsid w:val="000D4BAA"/>
    <w:rsid w:val="000F67C4"/>
    <w:rsid w:val="00135D2D"/>
    <w:rsid w:val="00145752"/>
    <w:rsid w:val="00187B36"/>
    <w:rsid w:val="001B02E2"/>
    <w:rsid w:val="001B4592"/>
    <w:rsid w:val="001D15B9"/>
    <w:rsid w:val="0022789A"/>
    <w:rsid w:val="00233DC5"/>
    <w:rsid w:val="00237C5F"/>
    <w:rsid w:val="002A3FCB"/>
    <w:rsid w:val="002B1AE2"/>
    <w:rsid w:val="00383407"/>
    <w:rsid w:val="003869C2"/>
    <w:rsid w:val="003A401D"/>
    <w:rsid w:val="0041034A"/>
    <w:rsid w:val="0042550E"/>
    <w:rsid w:val="00440AB9"/>
    <w:rsid w:val="004447D3"/>
    <w:rsid w:val="004D2ABD"/>
    <w:rsid w:val="00526E51"/>
    <w:rsid w:val="0055285C"/>
    <w:rsid w:val="005D3A1B"/>
    <w:rsid w:val="005D3FAC"/>
    <w:rsid w:val="00616A53"/>
    <w:rsid w:val="00664506"/>
    <w:rsid w:val="00674BE7"/>
    <w:rsid w:val="00674D2A"/>
    <w:rsid w:val="00686CF7"/>
    <w:rsid w:val="006B0B36"/>
    <w:rsid w:val="00787656"/>
    <w:rsid w:val="00835D20"/>
    <w:rsid w:val="00874E0A"/>
    <w:rsid w:val="008F4404"/>
    <w:rsid w:val="00974E3D"/>
    <w:rsid w:val="009B0EC9"/>
    <w:rsid w:val="009B43E7"/>
    <w:rsid w:val="009B6AD5"/>
    <w:rsid w:val="009C208E"/>
    <w:rsid w:val="009E274F"/>
    <w:rsid w:val="00A0082E"/>
    <w:rsid w:val="00A92F02"/>
    <w:rsid w:val="00AA3F88"/>
    <w:rsid w:val="00AE22FA"/>
    <w:rsid w:val="00AE3372"/>
    <w:rsid w:val="00B53591"/>
    <w:rsid w:val="00B729F6"/>
    <w:rsid w:val="00BA5938"/>
    <w:rsid w:val="00BE0740"/>
    <w:rsid w:val="00C137EF"/>
    <w:rsid w:val="00C63E96"/>
    <w:rsid w:val="00C804D9"/>
    <w:rsid w:val="00C85DE3"/>
    <w:rsid w:val="00CB326A"/>
    <w:rsid w:val="00CB585B"/>
    <w:rsid w:val="00CB72E3"/>
    <w:rsid w:val="00CD598C"/>
    <w:rsid w:val="00D10341"/>
    <w:rsid w:val="00D344CB"/>
    <w:rsid w:val="00D358CB"/>
    <w:rsid w:val="00D414A4"/>
    <w:rsid w:val="00D570E9"/>
    <w:rsid w:val="00D94430"/>
    <w:rsid w:val="00DB0BDB"/>
    <w:rsid w:val="00E14041"/>
    <w:rsid w:val="00E22BB3"/>
    <w:rsid w:val="00E55A50"/>
    <w:rsid w:val="00E82E77"/>
    <w:rsid w:val="00EA78AF"/>
    <w:rsid w:val="00F17F32"/>
    <w:rsid w:val="00F4052D"/>
    <w:rsid w:val="00F573EB"/>
    <w:rsid w:val="00F91215"/>
    <w:rsid w:val="00F95C1E"/>
    <w:rsid w:val="00FA68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6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598C"/>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ize">
    <w:name w:val="size"/>
    <w:basedOn w:val="Domylnaczcionkaakapitu"/>
    <w:rsid w:val="00CD598C"/>
  </w:style>
  <w:style w:type="character" w:customStyle="1" w:styleId="font">
    <w:name w:val="font"/>
    <w:basedOn w:val="Domylnaczcionkaakapitu"/>
    <w:rsid w:val="00CD598C"/>
  </w:style>
  <w:style w:type="paragraph" w:styleId="Akapitzlist">
    <w:name w:val="List Paragraph"/>
    <w:basedOn w:val="Normalny"/>
    <w:uiPriority w:val="34"/>
    <w:qFormat/>
    <w:rsid w:val="00237C5F"/>
    <w:pPr>
      <w:ind w:left="720"/>
      <w:contextualSpacing/>
    </w:pPr>
  </w:style>
  <w:style w:type="paragraph" w:styleId="Nagwek">
    <w:name w:val="header"/>
    <w:basedOn w:val="Normalny"/>
    <w:link w:val="NagwekZnak"/>
    <w:uiPriority w:val="99"/>
    <w:unhideWhenUsed/>
    <w:rsid w:val="00CB326A"/>
    <w:pPr>
      <w:tabs>
        <w:tab w:val="center" w:pos="4536"/>
        <w:tab w:val="right" w:pos="9072"/>
      </w:tabs>
    </w:pPr>
  </w:style>
  <w:style w:type="character" w:customStyle="1" w:styleId="NagwekZnak">
    <w:name w:val="Nagłówek Znak"/>
    <w:basedOn w:val="Domylnaczcionkaakapitu"/>
    <w:link w:val="Nagwek"/>
    <w:uiPriority w:val="99"/>
    <w:rsid w:val="00CB326A"/>
    <w:rPr>
      <w:rFonts w:ascii="Calibri" w:hAnsi="Calibri" w:cs="Calibri"/>
      <w:lang w:eastAsia="pl-PL"/>
    </w:rPr>
  </w:style>
  <w:style w:type="paragraph" w:styleId="Stopka">
    <w:name w:val="footer"/>
    <w:basedOn w:val="Normalny"/>
    <w:link w:val="StopkaZnak"/>
    <w:uiPriority w:val="99"/>
    <w:unhideWhenUsed/>
    <w:rsid w:val="00CB326A"/>
    <w:pPr>
      <w:tabs>
        <w:tab w:val="center" w:pos="4536"/>
        <w:tab w:val="right" w:pos="9072"/>
      </w:tabs>
    </w:pPr>
  </w:style>
  <w:style w:type="character" w:customStyle="1" w:styleId="StopkaZnak">
    <w:name w:val="Stopka Znak"/>
    <w:basedOn w:val="Domylnaczcionkaakapitu"/>
    <w:link w:val="Stopka"/>
    <w:uiPriority w:val="99"/>
    <w:rsid w:val="00CB326A"/>
    <w:rPr>
      <w:rFonts w:ascii="Calibri" w:hAnsi="Calibri" w:cs="Calibri"/>
      <w:lang w:eastAsia="pl-PL"/>
    </w:rPr>
  </w:style>
  <w:style w:type="character" w:styleId="Hipercze">
    <w:name w:val="Hyperlink"/>
    <w:basedOn w:val="Domylnaczcionkaakapitu"/>
    <w:uiPriority w:val="99"/>
    <w:semiHidden/>
    <w:unhideWhenUsed/>
    <w:rsid w:val="003A401D"/>
    <w:rPr>
      <w:color w:val="0000FF"/>
      <w:u w:val="single"/>
    </w:rPr>
  </w:style>
  <w:style w:type="paragraph" w:styleId="Poprawka">
    <w:name w:val="Revision"/>
    <w:hidden/>
    <w:uiPriority w:val="99"/>
    <w:semiHidden/>
    <w:rsid w:val="002A3FCB"/>
    <w:pPr>
      <w:spacing w:after="0" w:line="240" w:lineRule="auto"/>
    </w:pPr>
    <w:rPr>
      <w:rFonts w:ascii="Calibri" w:hAnsi="Calibri" w:cs="Calibri"/>
      <w:lang w:eastAsia="pl-PL"/>
    </w:rPr>
  </w:style>
  <w:style w:type="paragraph" w:styleId="Tekstdymka">
    <w:name w:val="Balloon Text"/>
    <w:basedOn w:val="Normalny"/>
    <w:link w:val="TekstdymkaZnak"/>
    <w:uiPriority w:val="99"/>
    <w:semiHidden/>
    <w:unhideWhenUsed/>
    <w:rsid w:val="00F95C1E"/>
    <w:rPr>
      <w:rFonts w:ascii="Tahoma" w:hAnsi="Tahoma" w:cs="Tahoma"/>
      <w:sz w:val="16"/>
      <w:szCs w:val="16"/>
    </w:rPr>
  </w:style>
  <w:style w:type="character" w:customStyle="1" w:styleId="TekstdymkaZnak">
    <w:name w:val="Tekst dymka Znak"/>
    <w:basedOn w:val="Domylnaczcionkaakapitu"/>
    <w:link w:val="Tekstdymka"/>
    <w:uiPriority w:val="99"/>
    <w:semiHidden/>
    <w:rsid w:val="00F95C1E"/>
    <w:rPr>
      <w:rFonts w:ascii="Tahoma" w:hAnsi="Tahoma" w:cs="Tahoma"/>
      <w:sz w:val="16"/>
      <w:szCs w:val="16"/>
      <w:lang w:eastAsia="pl-PL"/>
    </w:rPr>
  </w:style>
  <w:style w:type="table" w:styleId="Tabela-Siatka">
    <w:name w:val="Table Grid"/>
    <w:basedOn w:val="Standardowy"/>
    <w:uiPriority w:val="39"/>
    <w:unhideWhenUsed/>
    <w:rsid w:val="00F95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598C"/>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ize">
    <w:name w:val="size"/>
    <w:basedOn w:val="Domylnaczcionkaakapitu"/>
    <w:rsid w:val="00CD598C"/>
  </w:style>
  <w:style w:type="character" w:customStyle="1" w:styleId="font">
    <w:name w:val="font"/>
    <w:basedOn w:val="Domylnaczcionkaakapitu"/>
    <w:rsid w:val="00CD598C"/>
  </w:style>
  <w:style w:type="paragraph" w:styleId="Akapitzlist">
    <w:name w:val="List Paragraph"/>
    <w:basedOn w:val="Normalny"/>
    <w:uiPriority w:val="34"/>
    <w:qFormat/>
    <w:rsid w:val="00237C5F"/>
    <w:pPr>
      <w:ind w:left="720"/>
      <w:contextualSpacing/>
    </w:pPr>
  </w:style>
  <w:style w:type="paragraph" w:styleId="Nagwek">
    <w:name w:val="header"/>
    <w:basedOn w:val="Normalny"/>
    <w:link w:val="NagwekZnak"/>
    <w:uiPriority w:val="99"/>
    <w:unhideWhenUsed/>
    <w:rsid w:val="00CB326A"/>
    <w:pPr>
      <w:tabs>
        <w:tab w:val="center" w:pos="4536"/>
        <w:tab w:val="right" w:pos="9072"/>
      </w:tabs>
    </w:pPr>
  </w:style>
  <w:style w:type="character" w:customStyle="1" w:styleId="NagwekZnak">
    <w:name w:val="Nagłówek Znak"/>
    <w:basedOn w:val="Domylnaczcionkaakapitu"/>
    <w:link w:val="Nagwek"/>
    <w:uiPriority w:val="99"/>
    <w:rsid w:val="00CB326A"/>
    <w:rPr>
      <w:rFonts w:ascii="Calibri" w:hAnsi="Calibri" w:cs="Calibri"/>
      <w:lang w:eastAsia="pl-PL"/>
    </w:rPr>
  </w:style>
  <w:style w:type="paragraph" w:styleId="Stopka">
    <w:name w:val="footer"/>
    <w:basedOn w:val="Normalny"/>
    <w:link w:val="StopkaZnak"/>
    <w:uiPriority w:val="99"/>
    <w:unhideWhenUsed/>
    <w:rsid w:val="00CB326A"/>
    <w:pPr>
      <w:tabs>
        <w:tab w:val="center" w:pos="4536"/>
        <w:tab w:val="right" w:pos="9072"/>
      </w:tabs>
    </w:pPr>
  </w:style>
  <w:style w:type="character" w:customStyle="1" w:styleId="StopkaZnak">
    <w:name w:val="Stopka Znak"/>
    <w:basedOn w:val="Domylnaczcionkaakapitu"/>
    <w:link w:val="Stopka"/>
    <w:uiPriority w:val="99"/>
    <w:rsid w:val="00CB326A"/>
    <w:rPr>
      <w:rFonts w:ascii="Calibri" w:hAnsi="Calibri" w:cs="Calibri"/>
      <w:lang w:eastAsia="pl-PL"/>
    </w:rPr>
  </w:style>
  <w:style w:type="character" w:styleId="Hipercze">
    <w:name w:val="Hyperlink"/>
    <w:basedOn w:val="Domylnaczcionkaakapitu"/>
    <w:uiPriority w:val="99"/>
    <w:semiHidden/>
    <w:unhideWhenUsed/>
    <w:rsid w:val="003A401D"/>
    <w:rPr>
      <w:color w:val="0000FF"/>
      <w:u w:val="single"/>
    </w:rPr>
  </w:style>
  <w:style w:type="paragraph" w:styleId="Poprawka">
    <w:name w:val="Revision"/>
    <w:hidden/>
    <w:uiPriority w:val="99"/>
    <w:semiHidden/>
    <w:rsid w:val="002A3FCB"/>
    <w:pPr>
      <w:spacing w:after="0" w:line="240" w:lineRule="auto"/>
    </w:pPr>
    <w:rPr>
      <w:rFonts w:ascii="Calibri" w:hAnsi="Calibri" w:cs="Calibri"/>
      <w:lang w:eastAsia="pl-PL"/>
    </w:rPr>
  </w:style>
  <w:style w:type="paragraph" w:styleId="Tekstdymka">
    <w:name w:val="Balloon Text"/>
    <w:basedOn w:val="Normalny"/>
    <w:link w:val="TekstdymkaZnak"/>
    <w:uiPriority w:val="99"/>
    <w:semiHidden/>
    <w:unhideWhenUsed/>
    <w:rsid w:val="00F95C1E"/>
    <w:rPr>
      <w:rFonts w:ascii="Tahoma" w:hAnsi="Tahoma" w:cs="Tahoma"/>
      <w:sz w:val="16"/>
      <w:szCs w:val="16"/>
    </w:rPr>
  </w:style>
  <w:style w:type="character" w:customStyle="1" w:styleId="TekstdymkaZnak">
    <w:name w:val="Tekst dymka Znak"/>
    <w:basedOn w:val="Domylnaczcionkaakapitu"/>
    <w:link w:val="Tekstdymka"/>
    <w:uiPriority w:val="99"/>
    <w:semiHidden/>
    <w:rsid w:val="00F95C1E"/>
    <w:rPr>
      <w:rFonts w:ascii="Tahoma" w:hAnsi="Tahoma" w:cs="Tahoma"/>
      <w:sz w:val="16"/>
      <w:szCs w:val="16"/>
      <w:lang w:eastAsia="pl-PL"/>
    </w:rPr>
  </w:style>
  <w:style w:type="table" w:styleId="Tabela-Siatka">
    <w:name w:val="Table Grid"/>
    <w:basedOn w:val="Standardowy"/>
    <w:uiPriority w:val="39"/>
    <w:unhideWhenUsed/>
    <w:rsid w:val="00F95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850771">
      <w:bodyDiv w:val="1"/>
      <w:marLeft w:val="0"/>
      <w:marRight w:val="0"/>
      <w:marTop w:val="0"/>
      <w:marBottom w:val="0"/>
      <w:divBdr>
        <w:top w:val="none" w:sz="0" w:space="0" w:color="auto"/>
        <w:left w:val="none" w:sz="0" w:space="0" w:color="auto"/>
        <w:bottom w:val="none" w:sz="0" w:space="0" w:color="auto"/>
        <w:right w:val="none" w:sz="0" w:space="0" w:color="auto"/>
      </w:divBdr>
    </w:div>
    <w:div w:id="1103453399">
      <w:bodyDiv w:val="1"/>
      <w:marLeft w:val="0"/>
      <w:marRight w:val="0"/>
      <w:marTop w:val="0"/>
      <w:marBottom w:val="0"/>
      <w:divBdr>
        <w:top w:val="none" w:sz="0" w:space="0" w:color="auto"/>
        <w:left w:val="none" w:sz="0" w:space="0" w:color="auto"/>
        <w:bottom w:val="none" w:sz="0" w:space="0" w:color="auto"/>
        <w:right w:val="none" w:sz="0" w:space="0" w:color="auto"/>
      </w:divBdr>
    </w:div>
    <w:div w:id="1477645798">
      <w:bodyDiv w:val="1"/>
      <w:marLeft w:val="0"/>
      <w:marRight w:val="0"/>
      <w:marTop w:val="0"/>
      <w:marBottom w:val="0"/>
      <w:divBdr>
        <w:top w:val="none" w:sz="0" w:space="0" w:color="auto"/>
        <w:left w:val="none" w:sz="0" w:space="0" w:color="auto"/>
        <w:bottom w:val="none" w:sz="0" w:space="0" w:color="auto"/>
        <w:right w:val="none" w:sz="0" w:space="0" w:color="auto"/>
      </w:divBdr>
      <w:divsChild>
        <w:div w:id="2064913535">
          <w:marLeft w:val="0"/>
          <w:marRight w:val="0"/>
          <w:marTop w:val="72"/>
          <w:marBottom w:val="0"/>
          <w:divBdr>
            <w:top w:val="none" w:sz="0" w:space="0" w:color="auto"/>
            <w:left w:val="none" w:sz="0" w:space="0" w:color="auto"/>
            <w:bottom w:val="none" w:sz="0" w:space="0" w:color="auto"/>
            <w:right w:val="none" w:sz="0" w:space="0" w:color="auto"/>
          </w:divBdr>
          <w:divsChild>
            <w:div w:id="297104412">
              <w:marLeft w:val="0"/>
              <w:marRight w:val="0"/>
              <w:marTop w:val="0"/>
              <w:marBottom w:val="0"/>
              <w:divBdr>
                <w:top w:val="none" w:sz="0" w:space="0" w:color="auto"/>
                <w:left w:val="none" w:sz="0" w:space="0" w:color="auto"/>
                <w:bottom w:val="none" w:sz="0" w:space="0" w:color="auto"/>
                <w:right w:val="none" w:sz="0" w:space="0" w:color="auto"/>
              </w:divBdr>
            </w:div>
            <w:div w:id="1359354611">
              <w:marLeft w:val="360"/>
              <w:marRight w:val="0"/>
              <w:marTop w:val="72"/>
              <w:marBottom w:val="72"/>
              <w:divBdr>
                <w:top w:val="none" w:sz="0" w:space="0" w:color="auto"/>
                <w:left w:val="none" w:sz="0" w:space="0" w:color="auto"/>
                <w:bottom w:val="none" w:sz="0" w:space="0" w:color="auto"/>
                <w:right w:val="none" w:sz="0" w:space="0" w:color="auto"/>
              </w:divBdr>
              <w:divsChild>
                <w:div w:id="2129201541">
                  <w:marLeft w:val="0"/>
                  <w:marRight w:val="0"/>
                  <w:marTop w:val="0"/>
                  <w:marBottom w:val="0"/>
                  <w:divBdr>
                    <w:top w:val="none" w:sz="0" w:space="0" w:color="auto"/>
                    <w:left w:val="none" w:sz="0" w:space="0" w:color="auto"/>
                    <w:bottom w:val="none" w:sz="0" w:space="0" w:color="auto"/>
                    <w:right w:val="none" w:sz="0" w:space="0" w:color="auto"/>
                  </w:divBdr>
                </w:div>
              </w:divsChild>
            </w:div>
            <w:div w:id="1949194407">
              <w:marLeft w:val="360"/>
              <w:marRight w:val="0"/>
              <w:marTop w:val="0"/>
              <w:marBottom w:val="72"/>
              <w:divBdr>
                <w:top w:val="none" w:sz="0" w:space="0" w:color="auto"/>
                <w:left w:val="none" w:sz="0" w:space="0" w:color="auto"/>
                <w:bottom w:val="none" w:sz="0" w:space="0" w:color="auto"/>
                <w:right w:val="none" w:sz="0" w:space="0" w:color="auto"/>
              </w:divBdr>
              <w:divsChild>
                <w:div w:id="1631326419">
                  <w:marLeft w:val="0"/>
                  <w:marRight w:val="0"/>
                  <w:marTop w:val="0"/>
                  <w:marBottom w:val="0"/>
                  <w:divBdr>
                    <w:top w:val="none" w:sz="0" w:space="0" w:color="auto"/>
                    <w:left w:val="none" w:sz="0" w:space="0" w:color="auto"/>
                    <w:bottom w:val="none" w:sz="0" w:space="0" w:color="auto"/>
                    <w:right w:val="none" w:sz="0" w:space="0" w:color="auto"/>
                  </w:divBdr>
                </w:div>
              </w:divsChild>
            </w:div>
            <w:div w:id="206571572">
              <w:marLeft w:val="360"/>
              <w:marRight w:val="0"/>
              <w:marTop w:val="0"/>
              <w:marBottom w:val="72"/>
              <w:divBdr>
                <w:top w:val="none" w:sz="0" w:space="0" w:color="auto"/>
                <w:left w:val="none" w:sz="0" w:space="0" w:color="auto"/>
                <w:bottom w:val="none" w:sz="0" w:space="0" w:color="auto"/>
                <w:right w:val="none" w:sz="0" w:space="0" w:color="auto"/>
              </w:divBdr>
              <w:divsChild>
                <w:div w:id="732310481">
                  <w:marLeft w:val="0"/>
                  <w:marRight w:val="0"/>
                  <w:marTop w:val="0"/>
                  <w:marBottom w:val="0"/>
                  <w:divBdr>
                    <w:top w:val="none" w:sz="0" w:space="0" w:color="auto"/>
                    <w:left w:val="none" w:sz="0" w:space="0" w:color="auto"/>
                    <w:bottom w:val="none" w:sz="0" w:space="0" w:color="auto"/>
                    <w:right w:val="none" w:sz="0" w:space="0" w:color="auto"/>
                  </w:divBdr>
                </w:div>
              </w:divsChild>
            </w:div>
            <w:div w:id="1949964492">
              <w:marLeft w:val="360"/>
              <w:marRight w:val="0"/>
              <w:marTop w:val="0"/>
              <w:marBottom w:val="72"/>
              <w:divBdr>
                <w:top w:val="none" w:sz="0" w:space="0" w:color="auto"/>
                <w:left w:val="none" w:sz="0" w:space="0" w:color="auto"/>
                <w:bottom w:val="none" w:sz="0" w:space="0" w:color="auto"/>
                <w:right w:val="none" w:sz="0" w:space="0" w:color="auto"/>
              </w:divBdr>
              <w:divsChild>
                <w:div w:id="1000960321">
                  <w:marLeft w:val="0"/>
                  <w:marRight w:val="0"/>
                  <w:marTop w:val="0"/>
                  <w:marBottom w:val="0"/>
                  <w:divBdr>
                    <w:top w:val="none" w:sz="0" w:space="0" w:color="auto"/>
                    <w:left w:val="none" w:sz="0" w:space="0" w:color="auto"/>
                    <w:bottom w:val="none" w:sz="0" w:space="0" w:color="auto"/>
                    <w:right w:val="none" w:sz="0" w:space="0" w:color="auto"/>
                  </w:divBdr>
                </w:div>
              </w:divsChild>
            </w:div>
            <w:div w:id="250358615">
              <w:marLeft w:val="360"/>
              <w:marRight w:val="0"/>
              <w:marTop w:val="0"/>
              <w:marBottom w:val="72"/>
              <w:divBdr>
                <w:top w:val="none" w:sz="0" w:space="0" w:color="auto"/>
                <w:left w:val="none" w:sz="0" w:space="0" w:color="auto"/>
                <w:bottom w:val="none" w:sz="0" w:space="0" w:color="auto"/>
                <w:right w:val="none" w:sz="0" w:space="0" w:color="auto"/>
              </w:divBdr>
              <w:divsChild>
                <w:div w:id="1711683311">
                  <w:marLeft w:val="0"/>
                  <w:marRight w:val="0"/>
                  <w:marTop w:val="0"/>
                  <w:marBottom w:val="0"/>
                  <w:divBdr>
                    <w:top w:val="none" w:sz="0" w:space="0" w:color="auto"/>
                    <w:left w:val="none" w:sz="0" w:space="0" w:color="auto"/>
                    <w:bottom w:val="none" w:sz="0" w:space="0" w:color="auto"/>
                    <w:right w:val="none" w:sz="0" w:space="0" w:color="auto"/>
                  </w:divBdr>
                </w:div>
              </w:divsChild>
            </w:div>
            <w:div w:id="671833176">
              <w:marLeft w:val="360"/>
              <w:marRight w:val="0"/>
              <w:marTop w:val="0"/>
              <w:marBottom w:val="72"/>
              <w:divBdr>
                <w:top w:val="none" w:sz="0" w:space="0" w:color="auto"/>
                <w:left w:val="none" w:sz="0" w:space="0" w:color="auto"/>
                <w:bottom w:val="none" w:sz="0" w:space="0" w:color="auto"/>
                <w:right w:val="none" w:sz="0" w:space="0" w:color="auto"/>
              </w:divBdr>
              <w:divsChild>
                <w:div w:id="1033534914">
                  <w:marLeft w:val="0"/>
                  <w:marRight w:val="0"/>
                  <w:marTop w:val="0"/>
                  <w:marBottom w:val="0"/>
                  <w:divBdr>
                    <w:top w:val="none" w:sz="0" w:space="0" w:color="auto"/>
                    <w:left w:val="none" w:sz="0" w:space="0" w:color="auto"/>
                    <w:bottom w:val="none" w:sz="0" w:space="0" w:color="auto"/>
                    <w:right w:val="none" w:sz="0" w:space="0" w:color="auto"/>
                  </w:divBdr>
                </w:div>
              </w:divsChild>
            </w:div>
            <w:div w:id="936791340">
              <w:marLeft w:val="360"/>
              <w:marRight w:val="0"/>
              <w:marTop w:val="0"/>
              <w:marBottom w:val="72"/>
              <w:divBdr>
                <w:top w:val="none" w:sz="0" w:space="0" w:color="auto"/>
                <w:left w:val="none" w:sz="0" w:space="0" w:color="auto"/>
                <w:bottom w:val="none" w:sz="0" w:space="0" w:color="auto"/>
                <w:right w:val="none" w:sz="0" w:space="0" w:color="auto"/>
              </w:divBdr>
              <w:divsChild>
                <w:div w:id="1168864242">
                  <w:marLeft w:val="0"/>
                  <w:marRight w:val="0"/>
                  <w:marTop w:val="0"/>
                  <w:marBottom w:val="0"/>
                  <w:divBdr>
                    <w:top w:val="none" w:sz="0" w:space="0" w:color="auto"/>
                    <w:left w:val="none" w:sz="0" w:space="0" w:color="auto"/>
                    <w:bottom w:val="none" w:sz="0" w:space="0" w:color="auto"/>
                    <w:right w:val="none" w:sz="0" w:space="0" w:color="auto"/>
                  </w:divBdr>
                </w:div>
              </w:divsChild>
            </w:div>
            <w:div w:id="362872928">
              <w:marLeft w:val="360"/>
              <w:marRight w:val="0"/>
              <w:marTop w:val="0"/>
              <w:marBottom w:val="72"/>
              <w:divBdr>
                <w:top w:val="none" w:sz="0" w:space="0" w:color="auto"/>
                <w:left w:val="none" w:sz="0" w:space="0" w:color="auto"/>
                <w:bottom w:val="none" w:sz="0" w:space="0" w:color="auto"/>
                <w:right w:val="none" w:sz="0" w:space="0" w:color="auto"/>
              </w:divBdr>
              <w:divsChild>
                <w:div w:id="9817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75753">
      <w:bodyDiv w:val="1"/>
      <w:marLeft w:val="0"/>
      <w:marRight w:val="0"/>
      <w:marTop w:val="0"/>
      <w:marBottom w:val="0"/>
      <w:divBdr>
        <w:top w:val="none" w:sz="0" w:space="0" w:color="auto"/>
        <w:left w:val="none" w:sz="0" w:space="0" w:color="auto"/>
        <w:bottom w:val="none" w:sz="0" w:space="0" w:color="auto"/>
        <w:right w:val="none" w:sz="0" w:space="0" w:color="auto"/>
      </w:divBdr>
      <w:divsChild>
        <w:div w:id="1933857740">
          <w:marLeft w:val="-225"/>
          <w:marRight w:val="-225"/>
          <w:marTop w:val="0"/>
          <w:marBottom w:val="0"/>
          <w:divBdr>
            <w:top w:val="none" w:sz="0" w:space="0" w:color="auto"/>
            <w:left w:val="none" w:sz="0" w:space="0" w:color="auto"/>
            <w:bottom w:val="none" w:sz="0" w:space="0" w:color="auto"/>
            <w:right w:val="none" w:sz="0" w:space="0" w:color="auto"/>
          </w:divBdr>
          <w:divsChild>
            <w:div w:id="1202012027">
              <w:marLeft w:val="0"/>
              <w:marRight w:val="0"/>
              <w:marTop w:val="0"/>
              <w:marBottom w:val="0"/>
              <w:divBdr>
                <w:top w:val="none" w:sz="0" w:space="0" w:color="auto"/>
                <w:left w:val="none" w:sz="0" w:space="0" w:color="auto"/>
                <w:bottom w:val="none" w:sz="0" w:space="0" w:color="auto"/>
                <w:right w:val="none" w:sz="0" w:space="0" w:color="auto"/>
              </w:divBdr>
              <w:divsChild>
                <w:div w:id="2121753936">
                  <w:marLeft w:val="0"/>
                  <w:marRight w:val="0"/>
                  <w:marTop w:val="0"/>
                  <w:marBottom w:val="0"/>
                  <w:divBdr>
                    <w:top w:val="none" w:sz="0" w:space="0" w:color="auto"/>
                    <w:left w:val="none" w:sz="0" w:space="0" w:color="auto"/>
                    <w:bottom w:val="none" w:sz="0" w:space="0" w:color="auto"/>
                    <w:right w:val="none" w:sz="0" w:space="0" w:color="auto"/>
                  </w:divBdr>
                  <w:divsChild>
                    <w:div w:id="210656479">
                      <w:marLeft w:val="0"/>
                      <w:marRight w:val="0"/>
                      <w:marTop w:val="0"/>
                      <w:marBottom w:val="0"/>
                      <w:divBdr>
                        <w:top w:val="none" w:sz="0" w:space="0" w:color="auto"/>
                        <w:left w:val="none" w:sz="0" w:space="0" w:color="auto"/>
                        <w:bottom w:val="none" w:sz="0" w:space="0" w:color="auto"/>
                        <w:right w:val="none" w:sz="0" w:space="0" w:color="auto"/>
                      </w:divBdr>
                      <w:divsChild>
                        <w:div w:id="1747335035">
                          <w:marLeft w:val="75"/>
                          <w:marRight w:val="75"/>
                          <w:marTop w:val="75"/>
                          <w:marBottom w:val="360"/>
                          <w:divBdr>
                            <w:top w:val="none" w:sz="0" w:space="0" w:color="auto"/>
                            <w:left w:val="none" w:sz="0" w:space="0" w:color="auto"/>
                            <w:bottom w:val="none" w:sz="0" w:space="0" w:color="auto"/>
                            <w:right w:val="none" w:sz="0" w:space="0" w:color="auto"/>
                          </w:divBdr>
                          <w:divsChild>
                            <w:div w:id="1785686443">
                              <w:marLeft w:val="0"/>
                              <w:marRight w:val="0"/>
                              <w:marTop w:val="0"/>
                              <w:marBottom w:val="0"/>
                              <w:divBdr>
                                <w:top w:val="none" w:sz="0" w:space="0" w:color="auto"/>
                                <w:left w:val="none" w:sz="0" w:space="0" w:color="auto"/>
                                <w:bottom w:val="none" w:sz="0" w:space="0" w:color="auto"/>
                                <w:right w:val="none" w:sz="0" w:space="0" w:color="auto"/>
                              </w:divBdr>
                            </w:div>
                          </w:divsChild>
                        </w:div>
                        <w:div w:id="2116290821">
                          <w:marLeft w:val="75"/>
                          <w:marRight w:val="75"/>
                          <w:marTop w:val="75"/>
                          <w:marBottom w:val="360"/>
                          <w:divBdr>
                            <w:top w:val="none" w:sz="0" w:space="0" w:color="auto"/>
                            <w:left w:val="none" w:sz="0" w:space="0" w:color="auto"/>
                            <w:bottom w:val="none" w:sz="0" w:space="0" w:color="auto"/>
                            <w:right w:val="none" w:sz="0" w:space="0" w:color="auto"/>
                          </w:divBdr>
                          <w:divsChild>
                            <w:div w:id="2065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256036">
          <w:marLeft w:val="-225"/>
          <w:marRight w:val="-225"/>
          <w:marTop w:val="0"/>
          <w:marBottom w:val="0"/>
          <w:divBdr>
            <w:top w:val="none" w:sz="0" w:space="0" w:color="auto"/>
            <w:left w:val="none" w:sz="0" w:space="0" w:color="auto"/>
            <w:bottom w:val="none" w:sz="0" w:space="0" w:color="auto"/>
            <w:right w:val="none" w:sz="0" w:space="0" w:color="auto"/>
          </w:divBdr>
          <w:divsChild>
            <w:div w:id="797064452">
              <w:marLeft w:val="0"/>
              <w:marRight w:val="0"/>
              <w:marTop w:val="0"/>
              <w:marBottom w:val="0"/>
              <w:divBdr>
                <w:top w:val="none" w:sz="0" w:space="0" w:color="auto"/>
                <w:left w:val="none" w:sz="0" w:space="0" w:color="auto"/>
                <w:bottom w:val="none" w:sz="0" w:space="0" w:color="auto"/>
                <w:right w:val="none" w:sz="0" w:space="0" w:color="auto"/>
              </w:divBdr>
              <w:divsChild>
                <w:div w:id="543173770">
                  <w:marLeft w:val="0"/>
                  <w:marRight w:val="0"/>
                  <w:marTop w:val="0"/>
                  <w:marBottom w:val="0"/>
                  <w:divBdr>
                    <w:top w:val="none" w:sz="0" w:space="0" w:color="auto"/>
                    <w:left w:val="none" w:sz="0" w:space="0" w:color="auto"/>
                    <w:bottom w:val="none" w:sz="0" w:space="0" w:color="auto"/>
                    <w:right w:val="none" w:sz="0" w:space="0" w:color="auto"/>
                  </w:divBdr>
                  <w:divsChild>
                    <w:div w:id="1388987227">
                      <w:marLeft w:val="0"/>
                      <w:marRight w:val="0"/>
                      <w:marTop w:val="0"/>
                      <w:marBottom w:val="0"/>
                      <w:divBdr>
                        <w:top w:val="none" w:sz="0" w:space="0" w:color="auto"/>
                        <w:left w:val="none" w:sz="0" w:space="0" w:color="auto"/>
                        <w:bottom w:val="none" w:sz="0" w:space="0" w:color="auto"/>
                        <w:right w:val="none" w:sz="0" w:space="0" w:color="auto"/>
                      </w:divBdr>
                      <w:divsChild>
                        <w:div w:id="2091585615">
                          <w:marLeft w:val="75"/>
                          <w:marRight w:val="75"/>
                          <w:marTop w:val="75"/>
                          <w:marBottom w:val="360"/>
                          <w:divBdr>
                            <w:top w:val="none" w:sz="0" w:space="0" w:color="auto"/>
                            <w:left w:val="none" w:sz="0" w:space="0" w:color="auto"/>
                            <w:bottom w:val="none" w:sz="0" w:space="0" w:color="auto"/>
                            <w:right w:val="none" w:sz="0" w:space="0" w:color="auto"/>
                          </w:divBdr>
                          <w:divsChild>
                            <w:div w:id="1780221679">
                              <w:marLeft w:val="0"/>
                              <w:marRight w:val="0"/>
                              <w:marTop w:val="0"/>
                              <w:marBottom w:val="0"/>
                              <w:divBdr>
                                <w:top w:val="none" w:sz="0" w:space="0" w:color="auto"/>
                                <w:left w:val="none" w:sz="0" w:space="0" w:color="auto"/>
                                <w:bottom w:val="none" w:sz="0" w:space="0" w:color="auto"/>
                                <w:right w:val="none" w:sz="0" w:space="0" w:color="auto"/>
                              </w:divBdr>
                            </w:div>
                          </w:divsChild>
                        </w:div>
                        <w:div w:id="136531222">
                          <w:marLeft w:val="75"/>
                          <w:marRight w:val="75"/>
                          <w:marTop w:val="75"/>
                          <w:marBottom w:val="360"/>
                          <w:divBdr>
                            <w:top w:val="none" w:sz="0" w:space="0" w:color="auto"/>
                            <w:left w:val="none" w:sz="0" w:space="0" w:color="auto"/>
                            <w:bottom w:val="none" w:sz="0" w:space="0" w:color="auto"/>
                            <w:right w:val="none" w:sz="0" w:space="0" w:color="auto"/>
                          </w:divBdr>
                          <w:divsChild>
                            <w:div w:id="9996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516355">
          <w:marLeft w:val="-225"/>
          <w:marRight w:val="-225"/>
          <w:marTop w:val="0"/>
          <w:marBottom w:val="0"/>
          <w:divBdr>
            <w:top w:val="none" w:sz="0" w:space="0" w:color="auto"/>
            <w:left w:val="none" w:sz="0" w:space="0" w:color="auto"/>
            <w:bottom w:val="none" w:sz="0" w:space="0" w:color="auto"/>
            <w:right w:val="none" w:sz="0" w:space="0" w:color="auto"/>
          </w:divBdr>
          <w:divsChild>
            <w:div w:id="1211575570">
              <w:marLeft w:val="0"/>
              <w:marRight w:val="0"/>
              <w:marTop w:val="0"/>
              <w:marBottom w:val="0"/>
              <w:divBdr>
                <w:top w:val="none" w:sz="0" w:space="0" w:color="auto"/>
                <w:left w:val="none" w:sz="0" w:space="0" w:color="auto"/>
                <w:bottom w:val="none" w:sz="0" w:space="0" w:color="auto"/>
                <w:right w:val="none" w:sz="0" w:space="0" w:color="auto"/>
              </w:divBdr>
              <w:divsChild>
                <w:div w:id="1868787952">
                  <w:marLeft w:val="0"/>
                  <w:marRight w:val="0"/>
                  <w:marTop w:val="0"/>
                  <w:marBottom w:val="0"/>
                  <w:divBdr>
                    <w:top w:val="none" w:sz="0" w:space="0" w:color="auto"/>
                    <w:left w:val="none" w:sz="0" w:space="0" w:color="auto"/>
                    <w:bottom w:val="none" w:sz="0" w:space="0" w:color="auto"/>
                    <w:right w:val="none" w:sz="0" w:space="0" w:color="auto"/>
                  </w:divBdr>
                  <w:divsChild>
                    <w:div w:id="1055545113">
                      <w:marLeft w:val="0"/>
                      <w:marRight w:val="0"/>
                      <w:marTop w:val="0"/>
                      <w:marBottom w:val="0"/>
                      <w:divBdr>
                        <w:top w:val="none" w:sz="0" w:space="0" w:color="auto"/>
                        <w:left w:val="none" w:sz="0" w:space="0" w:color="auto"/>
                        <w:bottom w:val="none" w:sz="0" w:space="0" w:color="auto"/>
                        <w:right w:val="none" w:sz="0" w:space="0" w:color="auto"/>
                      </w:divBdr>
                      <w:divsChild>
                        <w:div w:id="1970358963">
                          <w:marLeft w:val="75"/>
                          <w:marRight w:val="75"/>
                          <w:marTop w:val="75"/>
                          <w:marBottom w:val="360"/>
                          <w:divBdr>
                            <w:top w:val="none" w:sz="0" w:space="0" w:color="auto"/>
                            <w:left w:val="none" w:sz="0" w:space="0" w:color="auto"/>
                            <w:bottom w:val="none" w:sz="0" w:space="0" w:color="auto"/>
                            <w:right w:val="none" w:sz="0" w:space="0" w:color="auto"/>
                          </w:divBdr>
                          <w:divsChild>
                            <w:div w:id="1201086526">
                              <w:marLeft w:val="0"/>
                              <w:marRight w:val="0"/>
                              <w:marTop w:val="0"/>
                              <w:marBottom w:val="0"/>
                              <w:divBdr>
                                <w:top w:val="none" w:sz="0" w:space="0" w:color="auto"/>
                                <w:left w:val="none" w:sz="0" w:space="0" w:color="auto"/>
                                <w:bottom w:val="none" w:sz="0" w:space="0" w:color="auto"/>
                                <w:right w:val="none" w:sz="0" w:space="0" w:color="auto"/>
                              </w:divBdr>
                            </w:div>
                          </w:divsChild>
                        </w:div>
                        <w:div w:id="204216266">
                          <w:marLeft w:val="75"/>
                          <w:marRight w:val="75"/>
                          <w:marTop w:val="75"/>
                          <w:marBottom w:val="360"/>
                          <w:divBdr>
                            <w:top w:val="none" w:sz="0" w:space="0" w:color="auto"/>
                            <w:left w:val="none" w:sz="0" w:space="0" w:color="auto"/>
                            <w:bottom w:val="none" w:sz="0" w:space="0" w:color="auto"/>
                            <w:right w:val="none" w:sz="0" w:space="0" w:color="auto"/>
                          </w:divBdr>
                          <w:divsChild>
                            <w:div w:id="16120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839582">
          <w:marLeft w:val="-225"/>
          <w:marRight w:val="-225"/>
          <w:marTop w:val="0"/>
          <w:marBottom w:val="0"/>
          <w:divBdr>
            <w:top w:val="none" w:sz="0" w:space="0" w:color="auto"/>
            <w:left w:val="none" w:sz="0" w:space="0" w:color="auto"/>
            <w:bottom w:val="none" w:sz="0" w:space="0" w:color="auto"/>
            <w:right w:val="none" w:sz="0" w:space="0" w:color="auto"/>
          </w:divBdr>
          <w:divsChild>
            <w:div w:id="390809873">
              <w:marLeft w:val="0"/>
              <w:marRight w:val="0"/>
              <w:marTop w:val="0"/>
              <w:marBottom w:val="0"/>
              <w:divBdr>
                <w:top w:val="none" w:sz="0" w:space="0" w:color="auto"/>
                <w:left w:val="none" w:sz="0" w:space="0" w:color="auto"/>
                <w:bottom w:val="none" w:sz="0" w:space="0" w:color="auto"/>
                <w:right w:val="none" w:sz="0" w:space="0" w:color="auto"/>
              </w:divBdr>
              <w:divsChild>
                <w:div w:id="630600912">
                  <w:marLeft w:val="0"/>
                  <w:marRight w:val="0"/>
                  <w:marTop w:val="0"/>
                  <w:marBottom w:val="0"/>
                  <w:divBdr>
                    <w:top w:val="none" w:sz="0" w:space="0" w:color="auto"/>
                    <w:left w:val="none" w:sz="0" w:space="0" w:color="auto"/>
                    <w:bottom w:val="none" w:sz="0" w:space="0" w:color="auto"/>
                    <w:right w:val="none" w:sz="0" w:space="0" w:color="auto"/>
                  </w:divBdr>
                  <w:divsChild>
                    <w:div w:id="783117664">
                      <w:marLeft w:val="0"/>
                      <w:marRight w:val="0"/>
                      <w:marTop w:val="0"/>
                      <w:marBottom w:val="0"/>
                      <w:divBdr>
                        <w:top w:val="none" w:sz="0" w:space="0" w:color="auto"/>
                        <w:left w:val="none" w:sz="0" w:space="0" w:color="auto"/>
                        <w:bottom w:val="none" w:sz="0" w:space="0" w:color="auto"/>
                        <w:right w:val="none" w:sz="0" w:space="0" w:color="auto"/>
                      </w:divBdr>
                      <w:divsChild>
                        <w:div w:id="1015961988">
                          <w:marLeft w:val="75"/>
                          <w:marRight w:val="75"/>
                          <w:marTop w:val="75"/>
                          <w:marBottom w:val="360"/>
                          <w:divBdr>
                            <w:top w:val="none" w:sz="0" w:space="0" w:color="auto"/>
                            <w:left w:val="none" w:sz="0" w:space="0" w:color="auto"/>
                            <w:bottom w:val="none" w:sz="0" w:space="0" w:color="auto"/>
                            <w:right w:val="none" w:sz="0" w:space="0" w:color="auto"/>
                          </w:divBdr>
                          <w:divsChild>
                            <w:div w:id="877160430">
                              <w:marLeft w:val="0"/>
                              <w:marRight w:val="0"/>
                              <w:marTop w:val="0"/>
                              <w:marBottom w:val="0"/>
                              <w:divBdr>
                                <w:top w:val="none" w:sz="0" w:space="0" w:color="auto"/>
                                <w:left w:val="none" w:sz="0" w:space="0" w:color="auto"/>
                                <w:bottom w:val="none" w:sz="0" w:space="0" w:color="auto"/>
                                <w:right w:val="none" w:sz="0" w:space="0" w:color="auto"/>
                              </w:divBdr>
                            </w:div>
                          </w:divsChild>
                        </w:div>
                        <w:div w:id="1238203725">
                          <w:marLeft w:val="75"/>
                          <w:marRight w:val="75"/>
                          <w:marTop w:val="75"/>
                          <w:marBottom w:val="360"/>
                          <w:divBdr>
                            <w:top w:val="none" w:sz="0" w:space="0" w:color="auto"/>
                            <w:left w:val="none" w:sz="0" w:space="0" w:color="auto"/>
                            <w:bottom w:val="none" w:sz="0" w:space="0" w:color="auto"/>
                            <w:right w:val="none" w:sz="0" w:space="0" w:color="auto"/>
                          </w:divBdr>
                          <w:divsChild>
                            <w:div w:id="98146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602515">
          <w:marLeft w:val="-225"/>
          <w:marRight w:val="-225"/>
          <w:marTop w:val="0"/>
          <w:marBottom w:val="0"/>
          <w:divBdr>
            <w:top w:val="none" w:sz="0" w:space="0" w:color="auto"/>
            <w:left w:val="none" w:sz="0" w:space="0" w:color="auto"/>
            <w:bottom w:val="none" w:sz="0" w:space="0" w:color="auto"/>
            <w:right w:val="none" w:sz="0" w:space="0" w:color="auto"/>
          </w:divBdr>
          <w:divsChild>
            <w:div w:id="2119711552">
              <w:marLeft w:val="0"/>
              <w:marRight w:val="0"/>
              <w:marTop w:val="0"/>
              <w:marBottom w:val="0"/>
              <w:divBdr>
                <w:top w:val="none" w:sz="0" w:space="0" w:color="auto"/>
                <w:left w:val="none" w:sz="0" w:space="0" w:color="auto"/>
                <w:bottom w:val="none" w:sz="0" w:space="0" w:color="auto"/>
                <w:right w:val="none" w:sz="0" w:space="0" w:color="auto"/>
              </w:divBdr>
              <w:divsChild>
                <w:div w:id="843783397">
                  <w:marLeft w:val="0"/>
                  <w:marRight w:val="0"/>
                  <w:marTop w:val="0"/>
                  <w:marBottom w:val="0"/>
                  <w:divBdr>
                    <w:top w:val="none" w:sz="0" w:space="0" w:color="auto"/>
                    <w:left w:val="none" w:sz="0" w:space="0" w:color="auto"/>
                    <w:bottom w:val="none" w:sz="0" w:space="0" w:color="auto"/>
                    <w:right w:val="none" w:sz="0" w:space="0" w:color="auto"/>
                  </w:divBdr>
                  <w:divsChild>
                    <w:div w:id="1821842255">
                      <w:marLeft w:val="0"/>
                      <w:marRight w:val="0"/>
                      <w:marTop w:val="0"/>
                      <w:marBottom w:val="0"/>
                      <w:divBdr>
                        <w:top w:val="none" w:sz="0" w:space="0" w:color="auto"/>
                        <w:left w:val="none" w:sz="0" w:space="0" w:color="auto"/>
                        <w:bottom w:val="none" w:sz="0" w:space="0" w:color="auto"/>
                        <w:right w:val="none" w:sz="0" w:space="0" w:color="auto"/>
                      </w:divBdr>
                      <w:divsChild>
                        <w:div w:id="459542096">
                          <w:marLeft w:val="75"/>
                          <w:marRight w:val="75"/>
                          <w:marTop w:val="75"/>
                          <w:marBottom w:val="360"/>
                          <w:divBdr>
                            <w:top w:val="none" w:sz="0" w:space="0" w:color="auto"/>
                            <w:left w:val="none" w:sz="0" w:space="0" w:color="auto"/>
                            <w:bottom w:val="none" w:sz="0" w:space="0" w:color="auto"/>
                            <w:right w:val="none" w:sz="0" w:space="0" w:color="auto"/>
                          </w:divBdr>
                          <w:divsChild>
                            <w:div w:id="1975863191">
                              <w:marLeft w:val="0"/>
                              <w:marRight w:val="0"/>
                              <w:marTop w:val="0"/>
                              <w:marBottom w:val="0"/>
                              <w:divBdr>
                                <w:top w:val="none" w:sz="0" w:space="0" w:color="auto"/>
                                <w:left w:val="none" w:sz="0" w:space="0" w:color="auto"/>
                                <w:bottom w:val="none" w:sz="0" w:space="0" w:color="auto"/>
                                <w:right w:val="none" w:sz="0" w:space="0" w:color="auto"/>
                              </w:divBdr>
                            </w:div>
                          </w:divsChild>
                        </w:div>
                        <w:div w:id="2075349671">
                          <w:marLeft w:val="75"/>
                          <w:marRight w:val="75"/>
                          <w:marTop w:val="75"/>
                          <w:marBottom w:val="360"/>
                          <w:divBdr>
                            <w:top w:val="none" w:sz="0" w:space="0" w:color="auto"/>
                            <w:left w:val="none" w:sz="0" w:space="0" w:color="auto"/>
                            <w:bottom w:val="none" w:sz="0" w:space="0" w:color="auto"/>
                            <w:right w:val="none" w:sz="0" w:space="0" w:color="auto"/>
                          </w:divBdr>
                          <w:divsChild>
                            <w:div w:id="73940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557706">
          <w:marLeft w:val="-225"/>
          <w:marRight w:val="-225"/>
          <w:marTop w:val="0"/>
          <w:marBottom w:val="0"/>
          <w:divBdr>
            <w:top w:val="none" w:sz="0" w:space="0" w:color="auto"/>
            <w:left w:val="none" w:sz="0" w:space="0" w:color="auto"/>
            <w:bottom w:val="none" w:sz="0" w:space="0" w:color="auto"/>
            <w:right w:val="none" w:sz="0" w:space="0" w:color="auto"/>
          </w:divBdr>
          <w:divsChild>
            <w:div w:id="2109691317">
              <w:marLeft w:val="0"/>
              <w:marRight w:val="0"/>
              <w:marTop w:val="0"/>
              <w:marBottom w:val="0"/>
              <w:divBdr>
                <w:top w:val="none" w:sz="0" w:space="0" w:color="auto"/>
                <w:left w:val="none" w:sz="0" w:space="0" w:color="auto"/>
                <w:bottom w:val="none" w:sz="0" w:space="0" w:color="auto"/>
                <w:right w:val="none" w:sz="0" w:space="0" w:color="auto"/>
              </w:divBdr>
              <w:divsChild>
                <w:div w:id="327365639">
                  <w:marLeft w:val="0"/>
                  <w:marRight w:val="0"/>
                  <w:marTop w:val="0"/>
                  <w:marBottom w:val="0"/>
                  <w:divBdr>
                    <w:top w:val="none" w:sz="0" w:space="0" w:color="auto"/>
                    <w:left w:val="none" w:sz="0" w:space="0" w:color="auto"/>
                    <w:bottom w:val="none" w:sz="0" w:space="0" w:color="auto"/>
                    <w:right w:val="none" w:sz="0" w:space="0" w:color="auto"/>
                  </w:divBdr>
                  <w:divsChild>
                    <w:div w:id="1129519580">
                      <w:marLeft w:val="0"/>
                      <w:marRight w:val="0"/>
                      <w:marTop w:val="0"/>
                      <w:marBottom w:val="0"/>
                      <w:divBdr>
                        <w:top w:val="none" w:sz="0" w:space="0" w:color="auto"/>
                        <w:left w:val="none" w:sz="0" w:space="0" w:color="auto"/>
                        <w:bottom w:val="none" w:sz="0" w:space="0" w:color="auto"/>
                        <w:right w:val="none" w:sz="0" w:space="0" w:color="auto"/>
                      </w:divBdr>
                      <w:divsChild>
                        <w:div w:id="2124641381">
                          <w:marLeft w:val="75"/>
                          <w:marRight w:val="75"/>
                          <w:marTop w:val="75"/>
                          <w:marBottom w:val="360"/>
                          <w:divBdr>
                            <w:top w:val="none" w:sz="0" w:space="0" w:color="auto"/>
                            <w:left w:val="none" w:sz="0" w:space="0" w:color="auto"/>
                            <w:bottom w:val="none" w:sz="0" w:space="0" w:color="auto"/>
                            <w:right w:val="none" w:sz="0" w:space="0" w:color="auto"/>
                          </w:divBdr>
                          <w:divsChild>
                            <w:div w:id="1482043268">
                              <w:marLeft w:val="0"/>
                              <w:marRight w:val="0"/>
                              <w:marTop w:val="0"/>
                              <w:marBottom w:val="0"/>
                              <w:divBdr>
                                <w:top w:val="none" w:sz="0" w:space="0" w:color="auto"/>
                                <w:left w:val="none" w:sz="0" w:space="0" w:color="auto"/>
                                <w:bottom w:val="none" w:sz="0" w:space="0" w:color="auto"/>
                                <w:right w:val="none" w:sz="0" w:space="0" w:color="auto"/>
                              </w:divBdr>
                            </w:div>
                          </w:divsChild>
                        </w:div>
                        <w:div w:id="134834549">
                          <w:marLeft w:val="75"/>
                          <w:marRight w:val="75"/>
                          <w:marTop w:val="75"/>
                          <w:marBottom w:val="360"/>
                          <w:divBdr>
                            <w:top w:val="none" w:sz="0" w:space="0" w:color="auto"/>
                            <w:left w:val="none" w:sz="0" w:space="0" w:color="auto"/>
                            <w:bottom w:val="none" w:sz="0" w:space="0" w:color="auto"/>
                            <w:right w:val="none" w:sz="0" w:space="0" w:color="auto"/>
                          </w:divBdr>
                          <w:divsChild>
                            <w:div w:id="19279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05094">
          <w:marLeft w:val="-225"/>
          <w:marRight w:val="-225"/>
          <w:marTop w:val="0"/>
          <w:marBottom w:val="0"/>
          <w:divBdr>
            <w:top w:val="none" w:sz="0" w:space="0" w:color="auto"/>
            <w:left w:val="none" w:sz="0" w:space="0" w:color="auto"/>
            <w:bottom w:val="none" w:sz="0" w:space="0" w:color="auto"/>
            <w:right w:val="none" w:sz="0" w:space="0" w:color="auto"/>
          </w:divBdr>
          <w:divsChild>
            <w:div w:id="654189406">
              <w:marLeft w:val="0"/>
              <w:marRight w:val="0"/>
              <w:marTop w:val="0"/>
              <w:marBottom w:val="0"/>
              <w:divBdr>
                <w:top w:val="none" w:sz="0" w:space="0" w:color="auto"/>
                <w:left w:val="none" w:sz="0" w:space="0" w:color="auto"/>
                <w:bottom w:val="none" w:sz="0" w:space="0" w:color="auto"/>
                <w:right w:val="none" w:sz="0" w:space="0" w:color="auto"/>
              </w:divBdr>
              <w:divsChild>
                <w:div w:id="1134177221">
                  <w:marLeft w:val="0"/>
                  <w:marRight w:val="0"/>
                  <w:marTop w:val="0"/>
                  <w:marBottom w:val="0"/>
                  <w:divBdr>
                    <w:top w:val="none" w:sz="0" w:space="0" w:color="auto"/>
                    <w:left w:val="none" w:sz="0" w:space="0" w:color="auto"/>
                    <w:bottom w:val="none" w:sz="0" w:space="0" w:color="auto"/>
                    <w:right w:val="none" w:sz="0" w:space="0" w:color="auto"/>
                  </w:divBdr>
                  <w:divsChild>
                    <w:div w:id="1534416066">
                      <w:marLeft w:val="0"/>
                      <w:marRight w:val="0"/>
                      <w:marTop w:val="0"/>
                      <w:marBottom w:val="0"/>
                      <w:divBdr>
                        <w:top w:val="none" w:sz="0" w:space="0" w:color="auto"/>
                        <w:left w:val="none" w:sz="0" w:space="0" w:color="auto"/>
                        <w:bottom w:val="none" w:sz="0" w:space="0" w:color="auto"/>
                        <w:right w:val="none" w:sz="0" w:space="0" w:color="auto"/>
                      </w:divBdr>
                      <w:divsChild>
                        <w:div w:id="1927575178">
                          <w:marLeft w:val="75"/>
                          <w:marRight w:val="75"/>
                          <w:marTop w:val="75"/>
                          <w:marBottom w:val="360"/>
                          <w:divBdr>
                            <w:top w:val="none" w:sz="0" w:space="0" w:color="auto"/>
                            <w:left w:val="none" w:sz="0" w:space="0" w:color="auto"/>
                            <w:bottom w:val="none" w:sz="0" w:space="0" w:color="auto"/>
                            <w:right w:val="none" w:sz="0" w:space="0" w:color="auto"/>
                          </w:divBdr>
                          <w:divsChild>
                            <w:div w:id="992442416">
                              <w:marLeft w:val="0"/>
                              <w:marRight w:val="0"/>
                              <w:marTop w:val="0"/>
                              <w:marBottom w:val="0"/>
                              <w:divBdr>
                                <w:top w:val="none" w:sz="0" w:space="0" w:color="auto"/>
                                <w:left w:val="none" w:sz="0" w:space="0" w:color="auto"/>
                                <w:bottom w:val="none" w:sz="0" w:space="0" w:color="auto"/>
                                <w:right w:val="none" w:sz="0" w:space="0" w:color="auto"/>
                              </w:divBdr>
                            </w:div>
                          </w:divsChild>
                        </w:div>
                        <w:div w:id="895581535">
                          <w:marLeft w:val="75"/>
                          <w:marRight w:val="75"/>
                          <w:marTop w:val="75"/>
                          <w:marBottom w:val="360"/>
                          <w:divBdr>
                            <w:top w:val="none" w:sz="0" w:space="0" w:color="auto"/>
                            <w:left w:val="none" w:sz="0" w:space="0" w:color="auto"/>
                            <w:bottom w:val="none" w:sz="0" w:space="0" w:color="auto"/>
                            <w:right w:val="none" w:sz="0" w:space="0" w:color="auto"/>
                          </w:divBdr>
                          <w:divsChild>
                            <w:div w:id="11009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532034">
          <w:marLeft w:val="-225"/>
          <w:marRight w:val="-225"/>
          <w:marTop w:val="0"/>
          <w:marBottom w:val="0"/>
          <w:divBdr>
            <w:top w:val="none" w:sz="0" w:space="0" w:color="auto"/>
            <w:left w:val="none" w:sz="0" w:space="0" w:color="auto"/>
            <w:bottom w:val="none" w:sz="0" w:space="0" w:color="auto"/>
            <w:right w:val="none" w:sz="0" w:space="0" w:color="auto"/>
          </w:divBdr>
          <w:divsChild>
            <w:div w:id="1117530162">
              <w:marLeft w:val="0"/>
              <w:marRight w:val="0"/>
              <w:marTop w:val="0"/>
              <w:marBottom w:val="0"/>
              <w:divBdr>
                <w:top w:val="none" w:sz="0" w:space="0" w:color="auto"/>
                <w:left w:val="none" w:sz="0" w:space="0" w:color="auto"/>
                <w:bottom w:val="none" w:sz="0" w:space="0" w:color="auto"/>
                <w:right w:val="none" w:sz="0" w:space="0" w:color="auto"/>
              </w:divBdr>
              <w:divsChild>
                <w:div w:id="457913940">
                  <w:marLeft w:val="0"/>
                  <w:marRight w:val="0"/>
                  <w:marTop w:val="0"/>
                  <w:marBottom w:val="0"/>
                  <w:divBdr>
                    <w:top w:val="none" w:sz="0" w:space="0" w:color="auto"/>
                    <w:left w:val="none" w:sz="0" w:space="0" w:color="auto"/>
                    <w:bottom w:val="none" w:sz="0" w:space="0" w:color="auto"/>
                    <w:right w:val="none" w:sz="0" w:space="0" w:color="auto"/>
                  </w:divBdr>
                  <w:divsChild>
                    <w:div w:id="708381908">
                      <w:marLeft w:val="0"/>
                      <w:marRight w:val="0"/>
                      <w:marTop w:val="0"/>
                      <w:marBottom w:val="0"/>
                      <w:divBdr>
                        <w:top w:val="none" w:sz="0" w:space="0" w:color="auto"/>
                        <w:left w:val="none" w:sz="0" w:space="0" w:color="auto"/>
                        <w:bottom w:val="none" w:sz="0" w:space="0" w:color="auto"/>
                        <w:right w:val="none" w:sz="0" w:space="0" w:color="auto"/>
                      </w:divBdr>
                      <w:divsChild>
                        <w:div w:id="821123213">
                          <w:marLeft w:val="75"/>
                          <w:marRight w:val="75"/>
                          <w:marTop w:val="75"/>
                          <w:marBottom w:val="360"/>
                          <w:divBdr>
                            <w:top w:val="none" w:sz="0" w:space="0" w:color="auto"/>
                            <w:left w:val="none" w:sz="0" w:space="0" w:color="auto"/>
                            <w:bottom w:val="none" w:sz="0" w:space="0" w:color="auto"/>
                            <w:right w:val="none" w:sz="0" w:space="0" w:color="auto"/>
                          </w:divBdr>
                          <w:divsChild>
                            <w:div w:id="902983212">
                              <w:marLeft w:val="0"/>
                              <w:marRight w:val="0"/>
                              <w:marTop w:val="0"/>
                              <w:marBottom w:val="0"/>
                              <w:divBdr>
                                <w:top w:val="none" w:sz="0" w:space="0" w:color="auto"/>
                                <w:left w:val="none" w:sz="0" w:space="0" w:color="auto"/>
                                <w:bottom w:val="none" w:sz="0" w:space="0" w:color="auto"/>
                                <w:right w:val="none" w:sz="0" w:space="0" w:color="auto"/>
                              </w:divBdr>
                            </w:div>
                          </w:divsChild>
                        </w:div>
                        <w:div w:id="1459059388">
                          <w:marLeft w:val="75"/>
                          <w:marRight w:val="75"/>
                          <w:marTop w:val="75"/>
                          <w:marBottom w:val="360"/>
                          <w:divBdr>
                            <w:top w:val="none" w:sz="0" w:space="0" w:color="auto"/>
                            <w:left w:val="none" w:sz="0" w:space="0" w:color="auto"/>
                            <w:bottom w:val="none" w:sz="0" w:space="0" w:color="auto"/>
                            <w:right w:val="none" w:sz="0" w:space="0" w:color="auto"/>
                          </w:divBdr>
                          <w:divsChild>
                            <w:div w:id="13059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621514">
          <w:marLeft w:val="-225"/>
          <w:marRight w:val="-225"/>
          <w:marTop w:val="0"/>
          <w:marBottom w:val="0"/>
          <w:divBdr>
            <w:top w:val="none" w:sz="0" w:space="0" w:color="auto"/>
            <w:left w:val="none" w:sz="0" w:space="0" w:color="auto"/>
            <w:bottom w:val="none" w:sz="0" w:space="0" w:color="auto"/>
            <w:right w:val="none" w:sz="0" w:space="0" w:color="auto"/>
          </w:divBdr>
          <w:divsChild>
            <w:div w:id="1134366350">
              <w:marLeft w:val="0"/>
              <w:marRight w:val="0"/>
              <w:marTop w:val="0"/>
              <w:marBottom w:val="0"/>
              <w:divBdr>
                <w:top w:val="none" w:sz="0" w:space="0" w:color="auto"/>
                <w:left w:val="none" w:sz="0" w:space="0" w:color="auto"/>
                <w:bottom w:val="none" w:sz="0" w:space="0" w:color="auto"/>
                <w:right w:val="none" w:sz="0" w:space="0" w:color="auto"/>
              </w:divBdr>
              <w:divsChild>
                <w:div w:id="104078707">
                  <w:marLeft w:val="0"/>
                  <w:marRight w:val="0"/>
                  <w:marTop w:val="0"/>
                  <w:marBottom w:val="0"/>
                  <w:divBdr>
                    <w:top w:val="none" w:sz="0" w:space="0" w:color="auto"/>
                    <w:left w:val="none" w:sz="0" w:space="0" w:color="auto"/>
                    <w:bottom w:val="none" w:sz="0" w:space="0" w:color="auto"/>
                    <w:right w:val="none" w:sz="0" w:space="0" w:color="auto"/>
                  </w:divBdr>
                  <w:divsChild>
                    <w:div w:id="1196381413">
                      <w:marLeft w:val="0"/>
                      <w:marRight w:val="0"/>
                      <w:marTop w:val="0"/>
                      <w:marBottom w:val="0"/>
                      <w:divBdr>
                        <w:top w:val="none" w:sz="0" w:space="0" w:color="auto"/>
                        <w:left w:val="none" w:sz="0" w:space="0" w:color="auto"/>
                        <w:bottom w:val="none" w:sz="0" w:space="0" w:color="auto"/>
                        <w:right w:val="none" w:sz="0" w:space="0" w:color="auto"/>
                      </w:divBdr>
                      <w:divsChild>
                        <w:div w:id="652492326">
                          <w:marLeft w:val="75"/>
                          <w:marRight w:val="75"/>
                          <w:marTop w:val="75"/>
                          <w:marBottom w:val="360"/>
                          <w:divBdr>
                            <w:top w:val="none" w:sz="0" w:space="0" w:color="auto"/>
                            <w:left w:val="none" w:sz="0" w:space="0" w:color="auto"/>
                            <w:bottom w:val="none" w:sz="0" w:space="0" w:color="auto"/>
                            <w:right w:val="none" w:sz="0" w:space="0" w:color="auto"/>
                          </w:divBdr>
                          <w:divsChild>
                            <w:div w:id="659776770">
                              <w:marLeft w:val="0"/>
                              <w:marRight w:val="0"/>
                              <w:marTop w:val="0"/>
                              <w:marBottom w:val="0"/>
                              <w:divBdr>
                                <w:top w:val="none" w:sz="0" w:space="0" w:color="auto"/>
                                <w:left w:val="none" w:sz="0" w:space="0" w:color="auto"/>
                                <w:bottom w:val="none" w:sz="0" w:space="0" w:color="auto"/>
                                <w:right w:val="none" w:sz="0" w:space="0" w:color="auto"/>
                              </w:divBdr>
                            </w:div>
                          </w:divsChild>
                        </w:div>
                        <w:div w:id="845171215">
                          <w:marLeft w:val="75"/>
                          <w:marRight w:val="75"/>
                          <w:marTop w:val="75"/>
                          <w:marBottom w:val="360"/>
                          <w:divBdr>
                            <w:top w:val="none" w:sz="0" w:space="0" w:color="auto"/>
                            <w:left w:val="none" w:sz="0" w:space="0" w:color="auto"/>
                            <w:bottom w:val="none" w:sz="0" w:space="0" w:color="auto"/>
                            <w:right w:val="none" w:sz="0" w:space="0" w:color="auto"/>
                          </w:divBdr>
                          <w:divsChild>
                            <w:div w:id="146435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563419">
          <w:marLeft w:val="-225"/>
          <w:marRight w:val="-225"/>
          <w:marTop w:val="0"/>
          <w:marBottom w:val="0"/>
          <w:divBdr>
            <w:top w:val="none" w:sz="0" w:space="0" w:color="auto"/>
            <w:left w:val="none" w:sz="0" w:space="0" w:color="auto"/>
            <w:bottom w:val="none" w:sz="0" w:space="0" w:color="auto"/>
            <w:right w:val="none" w:sz="0" w:space="0" w:color="auto"/>
          </w:divBdr>
          <w:divsChild>
            <w:div w:id="1795557380">
              <w:marLeft w:val="0"/>
              <w:marRight w:val="0"/>
              <w:marTop w:val="0"/>
              <w:marBottom w:val="0"/>
              <w:divBdr>
                <w:top w:val="none" w:sz="0" w:space="0" w:color="auto"/>
                <w:left w:val="none" w:sz="0" w:space="0" w:color="auto"/>
                <w:bottom w:val="none" w:sz="0" w:space="0" w:color="auto"/>
                <w:right w:val="none" w:sz="0" w:space="0" w:color="auto"/>
              </w:divBdr>
              <w:divsChild>
                <w:div w:id="1863476604">
                  <w:marLeft w:val="0"/>
                  <w:marRight w:val="0"/>
                  <w:marTop w:val="0"/>
                  <w:marBottom w:val="0"/>
                  <w:divBdr>
                    <w:top w:val="none" w:sz="0" w:space="0" w:color="auto"/>
                    <w:left w:val="none" w:sz="0" w:space="0" w:color="auto"/>
                    <w:bottom w:val="none" w:sz="0" w:space="0" w:color="auto"/>
                    <w:right w:val="none" w:sz="0" w:space="0" w:color="auto"/>
                  </w:divBdr>
                  <w:divsChild>
                    <w:div w:id="1753119752">
                      <w:marLeft w:val="0"/>
                      <w:marRight w:val="0"/>
                      <w:marTop w:val="0"/>
                      <w:marBottom w:val="0"/>
                      <w:divBdr>
                        <w:top w:val="none" w:sz="0" w:space="0" w:color="auto"/>
                        <w:left w:val="none" w:sz="0" w:space="0" w:color="auto"/>
                        <w:bottom w:val="none" w:sz="0" w:space="0" w:color="auto"/>
                        <w:right w:val="none" w:sz="0" w:space="0" w:color="auto"/>
                      </w:divBdr>
                      <w:divsChild>
                        <w:div w:id="2089569626">
                          <w:marLeft w:val="75"/>
                          <w:marRight w:val="75"/>
                          <w:marTop w:val="75"/>
                          <w:marBottom w:val="360"/>
                          <w:divBdr>
                            <w:top w:val="none" w:sz="0" w:space="0" w:color="auto"/>
                            <w:left w:val="none" w:sz="0" w:space="0" w:color="auto"/>
                            <w:bottom w:val="none" w:sz="0" w:space="0" w:color="auto"/>
                            <w:right w:val="none" w:sz="0" w:space="0" w:color="auto"/>
                          </w:divBdr>
                          <w:divsChild>
                            <w:div w:id="1954048634">
                              <w:marLeft w:val="0"/>
                              <w:marRight w:val="0"/>
                              <w:marTop w:val="0"/>
                              <w:marBottom w:val="0"/>
                              <w:divBdr>
                                <w:top w:val="none" w:sz="0" w:space="0" w:color="auto"/>
                                <w:left w:val="none" w:sz="0" w:space="0" w:color="auto"/>
                                <w:bottom w:val="none" w:sz="0" w:space="0" w:color="auto"/>
                                <w:right w:val="none" w:sz="0" w:space="0" w:color="auto"/>
                              </w:divBdr>
                            </w:div>
                          </w:divsChild>
                        </w:div>
                        <w:div w:id="1945846778">
                          <w:marLeft w:val="75"/>
                          <w:marRight w:val="75"/>
                          <w:marTop w:val="75"/>
                          <w:marBottom w:val="360"/>
                          <w:divBdr>
                            <w:top w:val="none" w:sz="0" w:space="0" w:color="auto"/>
                            <w:left w:val="none" w:sz="0" w:space="0" w:color="auto"/>
                            <w:bottom w:val="none" w:sz="0" w:space="0" w:color="auto"/>
                            <w:right w:val="none" w:sz="0" w:space="0" w:color="auto"/>
                          </w:divBdr>
                          <w:divsChild>
                            <w:div w:id="14980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2477</Words>
  <Characters>14868</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Walewander</dc:creator>
  <cp:lastModifiedBy>Admin</cp:lastModifiedBy>
  <cp:revision>2</cp:revision>
  <dcterms:created xsi:type="dcterms:W3CDTF">2022-09-13T10:10:00Z</dcterms:created>
  <dcterms:modified xsi:type="dcterms:W3CDTF">2022-09-13T10:10:00Z</dcterms:modified>
</cp:coreProperties>
</file>